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30" w:rsidRPr="00BE1E8D" w:rsidRDefault="00032730" w:rsidP="005E78B9">
      <w:pPr>
        <w:tabs>
          <w:tab w:val="left" w:pos="8364"/>
        </w:tabs>
        <w:spacing w:line="320" w:lineRule="atLeast"/>
        <w:rPr>
          <w:rFonts w:cs="Arial"/>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08"/>
      </w:tblGrid>
      <w:tr w:rsidR="003B30B9" w:rsidRPr="00BE1E8D" w:rsidTr="003B30B9">
        <w:tc>
          <w:tcPr>
            <w:tcW w:w="13608" w:type="dxa"/>
          </w:tcPr>
          <w:p w:rsidR="003B30B9" w:rsidRPr="00BE1E8D" w:rsidRDefault="003B30B9" w:rsidP="00610F78">
            <w:pPr>
              <w:spacing w:line="320" w:lineRule="atLeast"/>
              <w:rPr>
                <w:rFonts w:cs="Arial"/>
                <w:b/>
                <w:szCs w:val="22"/>
              </w:rPr>
            </w:pPr>
            <w:r w:rsidRPr="00BE1E8D">
              <w:rPr>
                <w:rFonts w:cs="Arial"/>
                <w:b/>
                <w:szCs w:val="22"/>
              </w:rPr>
              <w:t>Vereinbarungen nach § 8a Abs. 4 SGB VIII (Stand</w:t>
            </w:r>
            <w:r w:rsidR="00610F78">
              <w:rPr>
                <w:rFonts w:cs="Arial"/>
                <w:b/>
                <w:szCs w:val="22"/>
              </w:rPr>
              <w:t xml:space="preserve"> März 2017) </w:t>
            </w:r>
            <w:bookmarkStart w:id="0" w:name="_GoBack"/>
            <w:bookmarkEnd w:id="0"/>
          </w:p>
        </w:tc>
      </w:tr>
      <w:tr w:rsidR="003B30B9" w:rsidRPr="00BE1E8D" w:rsidTr="003B30B9">
        <w:tc>
          <w:tcPr>
            <w:tcW w:w="13608" w:type="dxa"/>
          </w:tcPr>
          <w:p w:rsidR="003B30B9" w:rsidRPr="00BE1E8D" w:rsidRDefault="003B30B9" w:rsidP="003B30B9">
            <w:pPr>
              <w:shd w:val="clear" w:color="auto" w:fill="FFFFFF"/>
              <w:tabs>
                <w:tab w:val="left" w:pos="1440"/>
              </w:tabs>
              <w:spacing w:line="320" w:lineRule="atLeast"/>
              <w:jc w:val="center"/>
              <w:outlineLvl w:val="0"/>
              <w:rPr>
                <w:rFonts w:cs="Arial"/>
                <w:b/>
                <w:szCs w:val="22"/>
              </w:rPr>
            </w:pPr>
            <w:r w:rsidRPr="00BE1E8D">
              <w:rPr>
                <w:rFonts w:cs="Arial"/>
                <w:b/>
                <w:szCs w:val="22"/>
              </w:rPr>
              <w:t>Formulierungsvorschlag</w:t>
            </w:r>
          </w:p>
          <w:p w:rsidR="003B30B9" w:rsidRPr="00BE1E8D" w:rsidRDefault="003B30B9" w:rsidP="003B30B9">
            <w:pPr>
              <w:shd w:val="clear" w:color="auto" w:fill="FFFFFF"/>
              <w:tabs>
                <w:tab w:val="left" w:pos="1440"/>
              </w:tabs>
              <w:spacing w:line="320" w:lineRule="atLeast"/>
              <w:outlineLvl w:val="0"/>
              <w:rPr>
                <w:rFonts w:cs="Arial"/>
                <w:b/>
                <w:szCs w:val="22"/>
              </w:rPr>
            </w:pPr>
          </w:p>
          <w:p w:rsidR="003B30B9" w:rsidRPr="00BE1E8D" w:rsidRDefault="003B30B9" w:rsidP="003B30B9">
            <w:pPr>
              <w:shd w:val="clear" w:color="auto" w:fill="FFFFFF"/>
              <w:tabs>
                <w:tab w:val="left" w:pos="1440"/>
              </w:tabs>
              <w:spacing w:line="320" w:lineRule="atLeast"/>
              <w:jc w:val="center"/>
              <w:outlineLvl w:val="0"/>
              <w:rPr>
                <w:rFonts w:cs="Arial"/>
                <w:b/>
                <w:szCs w:val="22"/>
              </w:rPr>
            </w:pPr>
            <w:r w:rsidRPr="00BE1E8D">
              <w:rPr>
                <w:rFonts w:cs="Arial"/>
                <w:b/>
                <w:szCs w:val="22"/>
              </w:rPr>
              <w:t xml:space="preserve">Vereinbarung zum Schutzauftrag der Jugendhilfe  </w:t>
            </w:r>
          </w:p>
          <w:p w:rsidR="003B30B9" w:rsidRPr="00BE1E8D" w:rsidRDefault="003B30B9" w:rsidP="003B30B9">
            <w:pPr>
              <w:shd w:val="clear" w:color="auto" w:fill="FFFFFF"/>
              <w:tabs>
                <w:tab w:val="left" w:pos="1440"/>
              </w:tabs>
              <w:spacing w:line="320" w:lineRule="atLeast"/>
              <w:jc w:val="center"/>
              <w:outlineLvl w:val="0"/>
              <w:rPr>
                <w:rFonts w:cs="Arial"/>
                <w:b/>
                <w:szCs w:val="22"/>
              </w:rPr>
            </w:pPr>
            <w:r w:rsidRPr="00BE1E8D">
              <w:rPr>
                <w:rFonts w:cs="Arial"/>
                <w:b/>
                <w:szCs w:val="22"/>
              </w:rPr>
              <w:t>(gem. § 8a Abs. 4 SGB VIII und § 72a SGB VIII)</w:t>
            </w:r>
          </w:p>
          <w:p w:rsidR="003B30B9" w:rsidRPr="00BE1E8D" w:rsidRDefault="003B30B9" w:rsidP="003B30B9">
            <w:pPr>
              <w:shd w:val="clear" w:color="auto" w:fill="FFFFFF"/>
              <w:tabs>
                <w:tab w:val="left" w:pos="1440"/>
              </w:tabs>
              <w:spacing w:line="320" w:lineRule="atLeast"/>
              <w:jc w:val="center"/>
              <w:outlineLvl w:val="0"/>
              <w:rPr>
                <w:rFonts w:cs="Arial"/>
                <w:b/>
                <w:szCs w:val="22"/>
              </w:rPr>
            </w:pPr>
          </w:p>
          <w:p w:rsidR="003B30B9" w:rsidRPr="00BE1E8D" w:rsidRDefault="003B30B9" w:rsidP="003B30B9">
            <w:pPr>
              <w:shd w:val="clear" w:color="auto" w:fill="FFFFFF"/>
              <w:spacing w:line="320" w:lineRule="atLeast"/>
              <w:rPr>
                <w:rFonts w:cs="Arial"/>
                <w:szCs w:val="22"/>
              </w:rPr>
            </w:pPr>
          </w:p>
          <w:p w:rsidR="003B30B9" w:rsidRPr="00BE1E8D" w:rsidRDefault="003B30B9" w:rsidP="003B30B9">
            <w:pPr>
              <w:shd w:val="clear" w:color="auto" w:fill="FFFFFF"/>
              <w:spacing w:line="320" w:lineRule="atLeast"/>
              <w:rPr>
                <w:rFonts w:cs="Arial"/>
                <w:szCs w:val="22"/>
              </w:rPr>
            </w:pPr>
            <w:r w:rsidRPr="00BE1E8D">
              <w:rPr>
                <w:rFonts w:cs="Arial"/>
                <w:szCs w:val="22"/>
              </w:rPr>
              <w:t>Zwischen:</w:t>
            </w:r>
          </w:p>
          <w:p w:rsidR="003B30B9" w:rsidRPr="00BE1E8D" w:rsidRDefault="003B30B9" w:rsidP="003B30B9">
            <w:pPr>
              <w:shd w:val="clear" w:color="auto" w:fill="FFFFFF"/>
              <w:spacing w:line="320" w:lineRule="atLeast"/>
              <w:rPr>
                <w:rFonts w:cs="Arial"/>
                <w:szCs w:val="22"/>
              </w:rPr>
            </w:pPr>
          </w:p>
          <w:tbl>
            <w:tblPr>
              <w:tblW w:w="0" w:type="auto"/>
              <w:tblBorders>
                <w:bottom w:val="single" w:sz="4" w:space="0" w:color="auto"/>
              </w:tblBorders>
              <w:tblLook w:val="01E0" w:firstRow="1" w:lastRow="1" w:firstColumn="1" w:lastColumn="1" w:noHBand="0" w:noVBand="0"/>
            </w:tblPr>
            <w:tblGrid>
              <w:gridCol w:w="9210"/>
            </w:tblGrid>
            <w:tr w:rsidR="003B30B9" w:rsidRPr="00BE1E8D" w:rsidTr="0002666D">
              <w:tc>
                <w:tcPr>
                  <w:tcW w:w="9210" w:type="dxa"/>
                  <w:tcBorders>
                    <w:top w:val="nil"/>
                    <w:left w:val="nil"/>
                    <w:bottom w:val="single" w:sz="4" w:space="0" w:color="auto"/>
                    <w:right w:val="nil"/>
                  </w:tcBorders>
                </w:tcPr>
                <w:p w:rsidR="003B30B9" w:rsidRPr="00BE1E8D" w:rsidRDefault="003B30B9" w:rsidP="003B30B9">
                  <w:pPr>
                    <w:spacing w:line="320" w:lineRule="atLeast"/>
                    <w:rPr>
                      <w:rFonts w:cs="Arial"/>
                      <w:szCs w:val="22"/>
                    </w:rPr>
                  </w:pPr>
                </w:p>
              </w:tc>
            </w:tr>
          </w:tbl>
          <w:p w:rsidR="003B30B9" w:rsidRPr="00BE1E8D" w:rsidRDefault="003B30B9" w:rsidP="003B30B9">
            <w:pPr>
              <w:shd w:val="clear" w:color="auto" w:fill="FFFFFF"/>
              <w:spacing w:line="320" w:lineRule="atLeast"/>
              <w:rPr>
                <w:rFonts w:cs="Arial"/>
                <w:szCs w:val="22"/>
              </w:rPr>
            </w:pPr>
            <w:r w:rsidRPr="00BE1E8D">
              <w:rPr>
                <w:rFonts w:cs="Arial"/>
                <w:szCs w:val="22"/>
              </w:rPr>
              <w:t xml:space="preserve">Gebietskörperschaft/Jugendamt (im Folgenden „Jugendamt“ genannt) </w:t>
            </w:r>
          </w:p>
          <w:p w:rsidR="003B30B9" w:rsidRPr="00BE1E8D" w:rsidRDefault="003B30B9" w:rsidP="003B30B9">
            <w:pPr>
              <w:shd w:val="clear" w:color="auto" w:fill="FFFFFF"/>
              <w:spacing w:line="320" w:lineRule="atLeast"/>
              <w:rPr>
                <w:rFonts w:cs="Arial"/>
                <w:szCs w:val="22"/>
              </w:rPr>
            </w:pPr>
          </w:p>
          <w:p w:rsidR="003B30B9" w:rsidRPr="00BE1E8D" w:rsidRDefault="003B30B9" w:rsidP="003B30B9">
            <w:pPr>
              <w:shd w:val="clear" w:color="auto" w:fill="FFFFFF"/>
              <w:spacing w:line="320" w:lineRule="atLeast"/>
              <w:rPr>
                <w:rFonts w:cs="Arial"/>
                <w:szCs w:val="22"/>
              </w:rPr>
            </w:pPr>
            <w:r w:rsidRPr="00BE1E8D">
              <w:rPr>
                <w:rFonts w:cs="Arial"/>
                <w:szCs w:val="22"/>
              </w:rPr>
              <w:t>und:</w:t>
            </w:r>
          </w:p>
          <w:p w:rsidR="003B30B9" w:rsidRPr="00BE1E8D" w:rsidRDefault="003B30B9" w:rsidP="003B30B9">
            <w:pPr>
              <w:shd w:val="clear" w:color="auto" w:fill="FFFFFF"/>
              <w:spacing w:line="320" w:lineRule="atLeast"/>
              <w:rPr>
                <w:rFonts w:cs="Arial"/>
                <w:szCs w:val="22"/>
              </w:rPr>
            </w:pPr>
          </w:p>
          <w:tbl>
            <w:tblPr>
              <w:tblW w:w="0" w:type="auto"/>
              <w:tblBorders>
                <w:bottom w:val="single" w:sz="4" w:space="0" w:color="auto"/>
              </w:tblBorders>
              <w:tblLook w:val="01E0" w:firstRow="1" w:lastRow="1" w:firstColumn="1" w:lastColumn="1" w:noHBand="0" w:noVBand="0"/>
            </w:tblPr>
            <w:tblGrid>
              <w:gridCol w:w="9210"/>
            </w:tblGrid>
            <w:tr w:rsidR="003B30B9" w:rsidRPr="00BE1E8D" w:rsidTr="0002666D">
              <w:tc>
                <w:tcPr>
                  <w:tcW w:w="9210" w:type="dxa"/>
                  <w:tcBorders>
                    <w:top w:val="nil"/>
                    <w:left w:val="nil"/>
                    <w:bottom w:val="single" w:sz="4" w:space="0" w:color="auto"/>
                    <w:right w:val="nil"/>
                  </w:tcBorders>
                </w:tcPr>
                <w:p w:rsidR="003B30B9" w:rsidRPr="00BE1E8D" w:rsidRDefault="003B30B9" w:rsidP="003B30B9">
                  <w:pPr>
                    <w:spacing w:line="320" w:lineRule="atLeast"/>
                    <w:rPr>
                      <w:rFonts w:cs="Arial"/>
                      <w:szCs w:val="22"/>
                    </w:rPr>
                  </w:pPr>
                </w:p>
              </w:tc>
            </w:tr>
          </w:tbl>
          <w:p w:rsidR="003B30B9" w:rsidRPr="00BE1E8D" w:rsidRDefault="003B30B9" w:rsidP="003B30B9">
            <w:pPr>
              <w:shd w:val="clear" w:color="auto" w:fill="FFFFFF"/>
              <w:spacing w:line="320" w:lineRule="atLeast"/>
              <w:rPr>
                <w:rFonts w:cs="Arial"/>
                <w:szCs w:val="22"/>
              </w:rPr>
            </w:pPr>
            <w:r w:rsidRPr="00BE1E8D">
              <w:rPr>
                <w:rFonts w:cs="Arial"/>
                <w:szCs w:val="22"/>
              </w:rPr>
              <w:t xml:space="preserve">Träger der Einrichtung/des Dienstes (im Folgenden „Träger“ genannt)  </w:t>
            </w:r>
          </w:p>
          <w:p w:rsidR="003B30B9" w:rsidRPr="00BE1E8D" w:rsidRDefault="003B30B9" w:rsidP="003B30B9">
            <w:pPr>
              <w:shd w:val="clear" w:color="auto" w:fill="FFFFFF"/>
              <w:spacing w:line="320" w:lineRule="atLeast"/>
              <w:rPr>
                <w:rFonts w:cs="Arial"/>
                <w:szCs w:val="22"/>
              </w:rPr>
            </w:pPr>
          </w:p>
          <w:p w:rsidR="003B30B9" w:rsidRPr="00BE1E8D" w:rsidRDefault="003B30B9" w:rsidP="003B30B9">
            <w:pPr>
              <w:shd w:val="clear" w:color="auto" w:fill="FFFFFF"/>
              <w:spacing w:line="320" w:lineRule="atLeast"/>
              <w:rPr>
                <w:rFonts w:cs="Arial"/>
                <w:szCs w:val="22"/>
              </w:rPr>
            </w:pPr>
          </w:p>
          <w:p w:rsidR="003B30B9" w:rsidRPr="00BE1E8D" w:rsidRDefault="003B30B9" w:rsidP="003B30B9">
            <w:pPr>
              <w:shd w:val="clear" w:color="auto" w:fill="FFFFFF"/>
              <w:spacing w:line="320" w:lineRule="atLeast"/>
              <w:rPr>
                <w:rFonts w:cs="Arial"/>
                <w:szCs w:val="22"/>
              </w:rPr>
            </w:pPr>
            <w:r w:rsidRPr="00BE1E8D">
              <w:rPr>
                <w:rFonts w:cs="Arial"/>
                <w:szCs w:val="22"/>
              </w:rPr>
              <w:t xml:space="preserve">wird die folgende Vereinbarung gem. §§ 8a Abs. </w:t>
            </w:r>
            <w:r>
              <w:rPr>
                <w:rFonts w:cs="Arial"/>
                <w:szCs w:val="22"/>
              </w:rPr>
              <w:t>4</w:t>
            </w:r>
            <w:r w:rsidRPr="00BE1E8D">
              <w:rPr>
                <w:rFonts w:cs="Arial"/>
                <w:szCs w:val="22"/>
              </w:rPr>
              <w:t xml:space="preserve">, 72 a SGB VIII geschlossen: </w:t>
            </w:r>
          </w:p>
          <w:p w:rsidR="003B30B9" w:rsidRPr="00BE1E8D" w:rsidRDefault="003B30B9" w:rsidP="003B30B9">
            <w:pPr>
              <w:spacing w:line="320" w:lineRule="atLeast"/>
              <w:rPr>
                <w:rFonts w:cs="Arial"/>
                <w:szCs w:val="22"/>
              </w:rPr>
            </w:pPr>
          </w:p>
        </w:tc>
      </w:tr>
      <w:tr w:rsidR="003B30B9" w:rsidRPr="00BE1E8D" w:rsidTr="003B30B9">
        <w:tc>
          <w:tcPr>
            <w:tcW w:w="13608" w:type="dxa"/>
          </w:tcPr>
          <w:p w:rsidR="003B30B9" w:rsidRPr="00BE1E8D" w:rsidRDefault="003B30B9" w:rsidP="003B30B9">
            <w:pPr>
              <w:shd w:val="clear" w:color="auto" w:fill="FFFFFF"/>
              <w:spacing w:line="320" w:lineRule="atLeast"/>
              <w:ind w:left="360" w:hanging="360"/>
              <w:rPr>
                <w:rFonts w:cs="Arial"/>
                <w:b/>
                <w:szCs w:val="22"/>
              </w:rPr>
            </w:pPr>
          </w:p>
          <w:p w:rsidR="003B30B9" w:rsidRPr="00BE1E8D" w:rsidRDefault="003B30B9" w:rsidP="003B30B9">
            <w:pPr>
              <w:shd w:val="clear" w:color="auto" w:fill="FFFFFF"/>
              <w:spacing w:line="320" w:lineRule="atLeast"/>
              <w:ind w:left="360" w:hanging="360"/>
              <w:jc w:val="center"/>
              <w:rPr>
                <w:rFonts w:cs="Arial"/>
                <w:b/>
                <w:szCs w:val="22"/>
              </w:rPr>
            </w:pPr>
            <w:r w:rsidRPr="00BE1E8D">
              <w:rPr>
                <w:rFonts w:cs="Arial"/>
                <w:b/>
                <w:szCs w:val="22"/>
              </w:rPr>
              <w:t>Allgemeine Ziele</w:t>
            </w:r>
          </w:p>
          <w:p w:rsidR="003B30B9" w:rsidRPr="00BE1E8D" w:rsidRDefault="003B30B9" w:rsidP="003B30B9">
            <w:pPr>
              <w:shd w:val="clear" w:color="auto" w:fill="FFFFFF"/>
              <w:spacing w:line="320" w:lineRule="atLeast"/>
              <w:jc w:val="both"/>
              <w:rPr>
                <w:rFonts w:cs="Arial"/>
                <w:szCs w:val="22"/>
              </w:rPr>
            </w:pPr>
            <w:r w:rsidRPr="00BE1E8D">
              <w:rPr>
                <w:rFonts w:cs="Arial"/>
                <w:szCs w:val="22"/>
              </w:rPr>
              <w:t>Die Vereinbarung hat – ausgehend von der Gesamtverantwortung des Jugendamtes – zum Ziel, die Kooperation zwischen Jugendamt und Träger bei der (gemeinsamen) Wahrnehmung des Schutzauftrages auf der Grundlage der jeweiligen Aufgaben und Verantwortlic</w:t>
            </w:r>
            <w:r w:rsidRPr="00BE1E8D">
              <w:rPr>
                <w:rFonts w:cs="Arial"/>
                <w:szCs w:val="22"/>
              </w:rPr>
              <w:t>h</w:t>
            </w:r>
            <w:r w:rsidRPr="00BE1E8D">
              <w:rPr>
                <w:rFonts w:cs="Arial"/>
                <w:szCs w:val="22"/>
              </w:rPr>
              <w:t>keiten zu gewährleisten und zu verbessern.</w:t>
            </w:r>
          </w:p>
          <w:p w:rsidR="003B30B9" w:rsidRPr="00BE1E8D" w:rsidRDefault="003B30B9" w:rsidP="003B30B9">
            <w:pPr>
              <w:shd w:val="clear" w:color="auto" w:fill="FFFFFF"/>
              <w:spacing w:line="320" w:lineRule="atLeast"/>
              <w:ind w:left="360" w:hanging="360"/>
              <w:rPr>
                <w:rFonts w:cs="Arial"/>
                <w:b/>
                <w:szCs w:val="22"/>
              </w:rPr>
            </w:pPr>
          </w:p>
          <w:p w:rsidR="003B30B9" w:rsidRPr="00BE1E8D" w:rsidRDefault="003B30B9" w:rsidP="003B30B9">
            <w:pPr>
              <w:shd w:val="clear" w:color="auto" w:fill="FFFFFF"/>
              <w:spacing w:line="320" w:lineRule="atLeast"/>
              <w:jc w:val="center"/>
              <w:rPr>
                <w:rFonts w:cs="Arial"/>
                <w:szCs w:val="22"/>
              </w:rPr>
            </w:pPr>
            <w:r w:rsidRPr="00BE1E8D">
              <w:rPr>
                <w:rFonts w:cs="Arial"/>
                <w:b/>
                <w:szCs w:val="22"/>
              </w:rPr>
              <w:t>Inhaltliche Ziele</w:t>
            </w:r>
          </w:p>
          <w:p w:rsidR="003B30B9" w:rsidRPr="00BE1E8D" w:rsidRDefault="003B30B9" w:rsidP="003B30B9">
            <w:pPr>
              <w:shd w:val="clear" w:color="auto" w:fill="FFFFFF"/>
              <w:spacing w:line="320" w:lineRule="atLeast"/>
              <w:jc w:val="both"/>
              <w:rPr>
                <w:rFonts w:cs="Arial"/>
                <w:szCs w:val="22"/>
              </w:rPr>
            </w:pPr>
            <w:r w:rsidRPr="00BE1E8D">
              <w:rPr>
                <w:rFonts w:cs="Arial"/>
                <w:szCs w:val="22"/>
              </w:rPr>
              <w:t xml:space="preserve"> Die Vereinbarung hat die inhaltliche Zielsetzung, dass</w:t>
            </w:r>
          </w:p>
          <w:p w:rsidR="003B30B9" w:rsidRPr="00BE1E8D" w:rsidRDefault="003B30B9" w:rsidP="003B30B9">
            <w:pPr>
              <w:shd w:val="clear" w:color="auto" w:fill="FFFFFF"/>
              <w:spacing w:line="320" w:lineRule="atLeast"/>
              <w:jc w:val="both"/>
              <w:rPr>
                <w:rFonts w:cs="Arial"/>
                <w:szCs w:val="22"/>
              </w:rPr>
            </w:pPr>
          </w:p>
          <w:p w:rsidR="003B30B9" w:rsidRPr="00BE1E8D" w:rsidRDefault="003B30B9" w:rsidP="003B30B9">
            <w:pPr>
              <w:numPr>
                <w:ilvl w:val="0"/>
                <w:numId w:val="4"/>
              </w:numPr>
              <w:shd w:val="clear" w:color="auto" w:fill="FFFFFF"/>
              <w:spacing w:line="320" w:lineRule="atLeast"/>
              <w:jc w:val="both"/>
              <w:rPr>
                <w:rFonts w:cs="Arial"/>
                <w:szCs w:val="22"/>
              </w:rPr>
            </w:pPr>
            <w:r w:rsidRPr="00BE1E8D">
              <w:rPr>
                <w:rFonts w:cs="Arial"/>
                <w:szCs w:val="22"/>
              </w:rPr>
              <w:t>Fachkräfte des Trägers (sich entwickelnde) Gefährdungssituationen rechtzeitig erkennen;</w:t>
            </w:r>
          </w:p>
          <w:p w:rsidR="003B30B9" w:rsidRPr="00BE1E8D" w:rsidRDefault="003B30B9" w:rsidP="003B30B9">
            <w:pPr>
              <w:numPr>
                <w:ilvl w:val="0"/>
                <w:numId w:val="4"/>
              </w:numPr>
              <w:shd w:val="clear" w:color="auto" w:fill="FFFFFF"/>
              <w:spacing w:line="320" w:lineRule="atLeast"/>
              <w:jc w:val="both"/>
              <w:rPr>
                <w:rFonts w:cs="Arial"/>
                <w:szCs w:val="22"/>
              </w:rPr>
            </w:pPr>
            <w:r w:rsidRPr="00BE1E8D">
              <w:rPr>
                <w:rFonts w:cs="Arial"/>
                <w:szCs w:val="22"/>
              </w:rPr>
              <w:t>der Träger Verfahren zur Einschätzung des Gefährdungsrisikos und das beratende Hinzuziehen einer insoweit erfahrenen Fachkraft sicherstellt, bzw. – soweit erforderlich – auf einen anderen Träger, ggfs. das Jugendamt, zurückgreift, damit die notwendigen Verfa</w:t>
            </w:r>
            <w:r w:rsidRPr="00BE1E8D">
              <w:rPr>
                <w:rFonts w:cs="Arial"/>
                <w:szCs w:val="22"/>
              </w:rPr>
              <w:t>h</w:t>
            </w:r>
            <w:r w:rsidRPr="00BE1E8D">
              <w:rPr>
                <w:rFonts w:cs="Arial"/>
                <w:szCs w:val="22"/>
              </w:rPr>
              <w:t xml:space="preserve">ren zur Einschätzung des Gefährdungsrisikos sachgerecht durchgeführt werden können; </w:t>
            </w:r>
          </w:p>
          <w:p w:rsidR="003B30B9" w:rsidRPr="00BE1E8D" w:rsidRDefault="003B30B9" w:rsidP="003B30B9">
            <w:pPr>
              <w:numPr>
                <w:ilvl w:val="0"/>
                <w:numId w:val="4"/>
              </w:numPr>
              <w:shd w:val="clear" w:color="auto" w:fill="FFFFFF"/>
              <w:spacing w:line="320" w:lineRule="atLeast"/>
              <w:jc w:val="both"/>
              <w:rPr>
                <w:rFonts w:cs="Arial"/>
                <w:szCs w:val="22"/>
              </w:rPr>
            </w:pPr>
            <w:r w:rsidRPr="00BE1E8D">
              <w:rPr>
                <w:rFonts w:cs="Arial"/>
                <w:szCs w:val="22"/>
              </w:rPr>
              <w:t>das Zusammenwirken und die Verantwortlichkeiten von Jugendamt und Träger geregelt sind  (z.B.: Wann und wie ist das Jugendamt über Gefährdungssituationen zu informieren? Wer ist dabei für was verantwortlich?);</w:t>
            </w:r>
          </w:p>
          <w:p w:rsidR="003B30B9" w:rsidRPr="00BE1E8D" w:rsidRDefault="003B30B9" w:rsidP="003B30B9">
            <w:pPr>
              <w:numPr>
                <w:ilvl w:val="0"/>
                <w:numId w:val="4"/>
              </w:numPr>
              <w:shd w:val="clear" w:color="auto" w:fill="FFFFFF"/>
              <w:spacing w:line="320" w:lineRule="atLeast"/>
              <w:jc w:val="both"/>
              <w:rPr>
                <w:rFonts w:cs="Arial"/>
                <w:szCs w:val="22"/>
              </w:rPr>
            </w:pPr>
            <w:r w:rsidRPr="00BE1E8D">
              <w:rPr>
                <w:rFonts w:cs="Arial"/>
                <w:szCs w:val="22"/>
              </w:rPr>
              <w:t>der Träger im Rahmen des eigenen Leistungsprofils gegebene Hilfemöglichkeiten zum Schutz vor Kindeswohlgefährdung einsetzt;</w:t>
            </w:r>
          </w:p>
          <w:p w:rsidR="003B30B9" w:rsidRPr="00BE1E8D" w:rsidRDefault="003B30B9" w:rsidP="003B30B9">
            <w:pPr>
              <w:numPr>
                <w:ilvl w:val="0"/>
                <w:numId w:val="4"/>
              </w:numPr>
              <w:shd w:val="clear" w:color="auto" w:fill="FFFFFF"/>
              <w:spacing w:line="320" w:lineRule="atLeast"/>
              <w:jc w:val="both"/>
              <w:rPr>
                <w:rFonts w:cs="Arial"/>
                <w:szCs w:val="22"/>
              </w:rPr>
            </w:pPr>
            <w:r w:rsidRPr="00BE1E8D">
              <w:rPr>
                <w:rFonts w:cs="Arial"/>
                <w:szCs w:val="22"/>
              </w:rPr>
              <w:t>örtliche Kooperationsstrukturen und –absprachen zum Kinderschutz das Zusammenwirken aller beteiligten Stellen sichern;</w:t>
            </w:r>
          </w:p>
          <w:p w:rsidR="003B30B9" w:rsidRPr="00BE1E8D" w:rsidRDefault="003B30B9" w:rsidP="003B30B9">
            <w:pPr>
              <w:numPr>
                <w:ilvl w:val="0"/>
                <w:numId w:val="4"/>
              </w:numPr>
              <w:shd w:val="clear" w:color="auto" w:fill="FFFFFF"/>
              <w:spacing w:line="320" w:lineRule="atLeast"/>
              <w:jc w:val="both"/>
              <w:rPr>
                <w:rFonts w:cs="Arial"/>
                <w:szCs w:val="22"/>
              </w:rPr>
            </w:pPr>
            <w:r w:rsidRPr="00BE1E8D">
              <w:rPr>
                <w:rFonts w:cs="Arial"/>
                <w:szCs w:val="22"/>
              </w:rPr>
              <w:t>der Träger im Rahmen des eigenen Leistungsprofils gegebene Hilfemöglichkeiten zum Schutz vor Kindeswohlgefährdung einsetzt;</w:t>
            </w:r>
          </w:p>
          <w:p w:rsidR="003B30B9" w:rsidRPr="00BE1E8D" w:rsidRDefault="003B30B9" w:rsidP="003B30B9">
            <w:pPr>
              <w:numPr>
                <w:ilvl w:val="0"/>
                <w:numId w:val="4"/>
              </w:numPr>
              <w:shd w:val="clear" w:color="auto" w:fill="FFFFFF"/>
              <w:spacing w:line="320" w:lineRule="atLeast"/>
              <w:jc w:val="both"/>
              <w:rPr>
                <w:rFonts w:cs="Arial"/>
                <w:szCs w:val="22"/>
              </w:rPr>
            </w:pPr>
            <w:r w:rsidRPr="00BE1E8D">
              <w:rPr>
                <w:rFonts w:cs="Arial"/>
                <w:szCs w:val="22"/>
              </w:rPr>
              <w:t>durch Jugendamt und Träger die Qualifizierung von Fachkräften für Aufgaben des Schutzes nach § 8a SGB VIII  ermöglicht wird.</w:t>
            </w:r>
          </w:p>
          <w:p w:rsidR="003B30B9" w:rsidRPr="00BE1E8D" w:rsidRDefault="003B30B9" w:rsidP="003B30B9">
            <w:pPr>
              <w:numPr>
                <w:ilvl w:val="0"/>
                <w:numId w:val="4"/>
              </w:numPr>
              <w:shd w:val="clear" w:color="auto" w:fill="FFFFFF"/>
              <w:spacing w:line="320" w:lineRule="atLeast"/>
              <w:rPr>
                <w:rFonts w:cs="Arial"/>
                <w:szCs w:val="22"/>
              </w:rPr>
            </w:pPr>
            <w:r w:rsidRPr="00BE1E8D">
              <w:rPr>
                <w:rFonts w:cs="Arial"/>
                <w:szCs w:val="22"/>
              </w:rPr>
              <w:t>das Zusammenwirken aller beteiligten Stellen durch örtliche Kooperation zum Kinderschutz sichergestellt wird.</w:t>
            </w:r>
          </w:p>
          <w:p w:rsidR="003B30B9" w:rsidRPr="00BE1E8D" w:rsidRDefault="003B30B9" w:rsidP="003B30B9">
            <w:pPr>
              <w:spacing w:line="320" w:lineRule="atLeast"/>
              <w:rPr>
                <w:rFonts w:cs="Arial"/>
                <w:szCs w:val="22"/>
              </w:rPr>
            </w:pPr>
          </w:p>
        </w:tc>
      </w:tr>
      <w:tr w:rsidR="003B30B9" w:rsidRPr="00BE1E8D" w:rsidTr="003B30B9">
        <w:tc>
          <w:tcPr>
            <w:tcW w:w="13608" w:type="dxa"/>
          </w:tcPr>
          <w:p w:rsidR="003B30B9" w:rsidRPr="00BE1E8D" w:rsidRDefault="003B30B9" w:rsidP="003B30B9">
            <w:pPr>
              <w:shd w:val="clear" w:color="auto" w:fill="FFFFFF"/>
              <w:spacing w:line="320" w:lineRule="atLeast"/>
              <w:ind w:left="360" w:hanging="360"/>
              <w:rPr>
                <w:rFonts w:cs="Arial"/>
                <w:b/>
                <w:szCs w:val="22"/>
              </w:rPr>
            </w:pPr>
            <w:r w:rsidRPr="00BE1E8D">
              <w:rPr>
                <w:rFonts w:cs="Arial"/>
                <w:b/>
                <w:szCs w:val="22"/>
              </w:rPr>
              <w:lastRenderedPageBreak/>
              <w:t>§ 1 Zuständigkeit</w:t>
            </w:r>
          </w:p>
          <w:p w:rsidR="003B30B9" w:rsidRPr="00BE1E8D" w:rsidRDefault="003B30B9" w:rsidP="003B30B9">
            <w:pPr>
              <w:shd w:val="clear" w:color="auto" w:fill="FFFFFF"/>
              <w:spacing w:line="320" w:lineRule="atLeast"/>
              <w:jc w:val="both"/>
              <w:rPr>
                <w:rFonts w:cs="Arial"/>
                <w:szCs w:val="22"/>
              </w:rPr>
            </w:pPr>
            <w:r w:rsidRPr="00BE1E8D">
              <w:rPr>
                <w:rFonts w:cs="Arial"/>
                <w:szCs w:val="22"/>
              </w:rPr>
              <w:t>Die Vereinbarung wird in analoger Anwendung des § 78e SGB VIII geschlossen, da der Träger im Zuständigkeitsbereich des Jugen</w:t>
            </w:r>
            <w:r w:rsidRPr="00BE1E8D">
              <w:rPr>
                <w:rFonts w:cs="Arial"/>
                <w:szCs w:val="22"/>
              </w:rPr>
              <w:t>d</w:t>
            </w:r>
            <w:r w:rsidRPr="00BE1E8D">
              <w:rPr>
                <w:rFonts w:cs="Arial"/>
                <w:szCs w:val="22"/>
              </w:rPr>
              <w:t>amts Leistungen nach dem SGB VIII erbringt.</w:t>
            </w:r>
          </w:p>
          <w:p w:rsidR="003B30B9" w:rsidRPr="00BE1E8D" w:rsidRDefault="003B30B9" w:rsidP="003B30B9">
            <w:pPr>
              <w:spacing w:line="320" w:lineRule="atLeast"/>
              <w:rPr>
                <w:rFonts w:cs="Arial"/>
                <w:szCs w:val="22"/>
              </w:rPr>
            </w:pPr>
          </w:p>
        </w:tc>
      </w:tr>
      <w:tr w:rsidR="003B30B9" w:rsidRPr="00BE1E8D" w:rsidTr="003B30B9">
        <w:tc>
          <w:tcPr>
            <w:tcW w:w="13608" w:type="dxa"/>
          </w:tcPr>
          <w:p w:rsidR="003B30B9" w:rsidRPr="00BE1E8D" w:rsidRDefault="003B30B9" w:rsidP="003B30B9">
            <w:pPr>
              <w:shd w:val="clear" w:color="auto" w:fill="FFFFFF"/>
              <w:spacing w:line="320" w:lineRule="atLeast"/>
              <w:rPr>
                <w:rFonts w:cs="Arial"/>
                <w:b/>
                <w:szCs w:val="22"/>
              </w:rPr>
            </w:pPr>
            <w:r w:rsidRPr="00BE1E8D">
              <w:rPr>
                <w:rFonts w:cs="Arial"/>
                <w:b/>
                <w:szCs w:val="22"/>
              </w:rPr>
              <w:t>§ 2 Verständigung über gemeinsame Eckpunkte zum Schutzauftrag</w:t>
            </w:r>
          </w:p>
          <w:p w:rsidR="003B30B9" w:rsidRPr="00BE1E8D" w:rsidRDefault="003B30B9" w:rsidP="003B30B9">
            <w:pPr>
              <w:shd w:val="clear" w:color="auto" w:fill="FFFFFF"/>
              <w:spacing w:line="320" w:lineRule="atLeast"/>
              <w:rPr>
                <w:rFonts w:cs="Arial"/>
                <w:b/>
                <w:szCs w:val="22"/>
              </w:rPr>
            </w:pPr>
          </w:p>
          <w:p w:rsidR="003B30B9" w:rsidRPr="00BE1E8D" w:rsidRDefault="003B30B9" w:rsidP="003B30B9">
            <w:pPr>
              <w:shd w:val="clear" w:color="auto" w:fill="FFFFFF"/>
              <w:spacing w:line="320" w:lineRule="atLeast"/>
              <w:jc w:val="both"/>
              <w:rPr>
                <w:rFonts w:cs="Arial"/>
                <w:szCs w:val="22"/>
              </w:rPr>
            </w:pPr>
            <w:r w:rsidRPr="00BE1E8D">
              <w:rPr>
                <w:rFonts w:cs="Arial"/>
                <w:szCs w:val="22"/>
              </w:rPr>
              <w:t>Träger und Jugendamt verständigen sich auf gemeinsame Eckpunkte zum Schutzauftrag der Jugendhilfe nach § 8a SGB VIII. Als Grun</w:t>
            </w:r>
            <w:r w:rsidRPr="00BE1E8D">
              <w:rPr>
                <w:rFonts w:cs="Arial"/>
                <w:szCs w:val="22"/>
              </w:rPr>
              <w:t>d</w:t>
            </w:r>
            <w:r w:rsidRPr="00BE1E8D">
              <w:rPr>
                <w:rFonts w:cs="Arial"/>
                <w:szCs w:val="22"/>
              </w:rPr>
              <w:t>lage der Verständigung dient das Arbeitspapier „Eckpunkte und Hinweise zu Vereinbarungen nach § 8a Abs. 4 SGB VIII“ sowie die damit einhergehenden arbeitsfeldspezifischen Hinweise bzw. Ergänzungen.</w:t>
            </w:r>
          </w:p>
          <w:p w:rsidR="003B30B9" w:rsidRPr="00BE1E8D" w:rsidRDefault="003B30B9" w:rsidP="003B30B9">
            <w:pPr>
              <w:spacing w:line="320" w:lineRule="atLeast"/>
              <w:rPr>
                <w:rFonts w:cs="Arial"/>
                <w:szCs w:val="22"/>
              </w:rPr>
            </w:pPr>
          </w:p>
        </w:tc>
      </w:tr>
      <w:tr w:rsidR="003B30B9" w:rsidRPr="00BE1E8D" w:rsidTr="00194769">
        <w:trPr>
          <w:trHeight w:val="1969"/>
        </w:trPr>
        <w:tc>
          <w:tcPr>
            <w:tcW w:w="13608" w:type="dxa"/>
          </w:tcPr>
          <w:p w:rsidR="003B30B9" w:rsidRPr="00BE1E8D" w:rsidRDefault="003B30B9" w:rsidP="003B30B9">
            <w:pPr>
              <w:shd w:val="clear" w:color="auto" w:fill="FFFFFF"/>
              <w:spacing w:line="320" w:lineRule="atLeast"/>
              <w:rPr>
                <w:rFonts w:cs="Arial"/>
                <w:b/>
                <w:szCs w:val="22"/>
              </w:rPr>
            </w:pPr>
            <w:r w:rsidRPr="00BE1E8D">
              <w:rPr>
                <w:rFonts w:cs="Arial"/>
                <w:b/>
                <w:szCs w:val="22"/>
              </w:rPr>
              <w:lastRenderedPageBreak/>
              <w:t>§ 3 Verständigung über die Begrifflichkeiten zum Schutzauftrag</w:t>
            </w:r>
          </w:p>
          <w:p w:rsidR="003B30B9" w:rsidRPr="00BE1E8D" w:rsidRDefault="003B30B9" w:rsidP="003B30B9">
            <w:pPr>
              <w:shd w:val="clear" w:color="auto" w:fill="FFFFFF"/>
              <w:spacing w:line="320" w:lineRule="atLeast"/>
              <w:rPr>
                <w:rFonts w:cs="Arial"/>
                <w:b/>
                <w:szCs w:val="22"/>
              </w:rPr>
            </w:pPr>
          </w:p>
          <w:p w:rsidR="003B30B9" w:rsidRPr="00BE1E8D" w:rsidRDefault="003B30B9" w:rsidP="003B30B9">
            <w:pPr>
              <w:spacing w:line="320" w:lineRule="atLeast"/>
              <w:rPr>
                <w:rFonts w:cs="Arial"/>
                <w:szCs w:val="22"/>
              </w:rPr>
            </w:pPr>
            <w:r w:rsidRPr="00BE1E8D">
              <w:rPr>
                <w:rFonts w:cs="Arial"/>
                <w:szCs w:val="22"/>
              </w:rPr>
              <w:t>Träger und Jugendamt verständigen sich über maßgebliche Begrifflichkeiten in Verbindung mit dem Schutzauftrag. Als Grundlage der Verständigung zwischen Jugendamt und Träger dient das Arbeitspapier „Begrifflichkeiten, Anmerkungen und Erläuterungen zum Schut</w:t>
            </w:r>
            <w:r w:rsidRPr="00BE1E8D">
              <w:rPr>
                <w:rFonts w:cs="Arial"/>
                <w:szCs w:val="22"/>
              </w:rPr>
              <w:t>z</w:t>
            </w:r>
            <w:r w:rsidRPr="00BE1E8D">
              <w:rPr>
                <w:rFonts w:cs="Arial"/>
                <w:szCs w:val="22"/>
              </w:rPr>
              <w:t xml:space="preserve">auftrag der Jugendhilfe“. </w:t>
            </w:r>
          </w:p>
        </w:tc>
      </w:tr>
      <w:tr w:rsidR="003B30B9" w:rsidRPr="00BE1E8D" w:rsidTr="003B30B9">
        <w:trPr>
          <w:trHeight w:val="268"/>
        </w:trPr>
        <w:tc>
          <w:tcPr>
            <w:tcW w:w="13608" w:type="dxa"/>
          </w:tcPr>
          <w:p w:rsidR="003B30B9" w:rsidRPr="00BE1E8D" w:rsidRDefault="003B30B9" w:rsidP="003B30B9">
            <w:pPr>
              <w:shd w:val="clear" w:color="auto" w:fill="FFFFFF"/>
              <w:spacing w:line="320" w:lineRule="atLeast"/>
              <w:rPr>
                <w:rFonts w:cs="Arial"/>
                <w:szCs w:val="22"/>
              </w:rPr>
            </w:pPr>
            <w:r w:rsidRPr="00BE1E8D">
              <w:rPr>
                <w:rFonts w:cs="Arial"/>
                <w:b/>
                <w:szCs w:val="22"/>
              </w:rPr>
              <w:t>§ 4 Verfahrensregelung</w:t>
            </w:r>
          </w:p>
          <w:p w:rsidR="003B30B9" w:rsidRDefault="003B30B9" w:rsidP="003B30B9">
            <w:pPr>
              <w:shd w:val="clear" w:color="auto" w:fill="FFFFFF"/>
              <w:spacing w:line="320" w:lineRule="atLeast"/>
              <w:rPr>
                <w:rFonts w:cs="Arial"/>
                <w:szCs w:val="22"/>
              </w:rPr>
            </w:pPr>
            <w:r w:rsidRPr="00BE1E8D">
              <w:rPr>
                <w:rFonts w:cs="Arial"/>
                <w:szCs w:val="22"/>
              </w:rPr>
              <w:t xml:space="preserve">Folgende Verfahrensschritte werden vereinbart: </w:t>
            </w:r>
          </w:p>
          <w:p w:rsidR="00194769" w:rsidRPr="00BE1E8D" w:rsidRDefault="00194769" w:rsidP="003B30B9">
            <w:pPr>
              <w:shd w:val="clear" w:color="auto" w:fill="FFFFFF"/>
              <w:spacing w:line="320" w:lineRule="atLeast"/>
              <w:rPr>
                <w:rFonts w:cs="Arial"/>
                <w:szCs w:val="22"/>
              </w:rPr>
            </w:pPr>
          </w:p>
          <w:p w:rsidR="003B30B9" w:rsidRPr="00BE1E8D" w:rsidRDefault="00194769" w:rsidP="00194769">
            <w:pPr>
              <w:shd w:val="clear" w:color="auto" w:fill="FFFFFF"/>
              <w:spacing w:line="320" w:lineRule="atLeast"/>
              <w:ind w:left="317" w:hanging="317"/>
              <w:rPr>
                <w:rFonts w:cs="Arial"/>
                <w:szCs w:val="22"/>
              </w:rPr>
            </w:pPr>
            <w:r>
              <w:rPr>
                <w:rFonts w:cs="Arial"/>
                <w:b/>
                <w:szCs w:val="22"/>
              </w:rPr>
              <w:t>1.</w:t>
            </w:r>
            <w:r>
              <w:rPr>
                <w:rFonts w:cs="Arial"/>
                <w:b/>
                <w:szCs w:val="22"/>
              </w:rPr>
              <w:tab/>
            </w:r>
            <w:r w:rsidR="003B30B9" w:rsidRPr="00BE1E8D">
              <w:rPr>
                <w:rFonts w:cs="Arial"/>
                <w:b/>
                <w:szCs w:val="22"/>
              </w:rPr>
              <w:t>Schritt:</w:t>
            </w:r>
            <w:r w:rsidR="003B30B9" w:rsidRPr="00BE1E8D">
              <w:rPr>
                <w:rFonts w:cs="Arial"/>
                <w:szCs w:val="22"/>
              </w:rPr>
              <w:t xml:space="preserve"> Sofern gewichtige Anhaltspunkte für die Gefährdung des Wohls eines Kindes oder eines Jugendlichen bestehen, erfolgt die Einschätzung des Gefährdungsrisikos beim Träger im Zusammenwirken mehrerer Fachkräfte*, sowie die beratende Hinzuziehung e</w:t>
            </w:r>
            <w:r w:rsidR="003B30B9" w:rsidRPr="00BE1E8D">
              <w:rPr>
                <w:rFonts w:cs="Arial"/>
                <w:szCs w:val="22"/>
              </w:rPr>
              <w:t>i</w:t>
            </w:r>
            <w:r w:rsidR="003B30B9" w:rsidRPr="00BE1E8D">
              <w:rPr>
                <w:rFonts w:cs="Arial"/>
                <w:szCs w:val="22"/>
              </w:rPr>
              <w:t xml:space="preserve">ner i. S. des § 8a Abs. 4 SGB VIII „insoweit erfahrenen Fachkraft“. Erforderlichenfalls können kleine Träger, Fachkräfte eines anderen Trägers, ggfs. </w:t>
            </w:r>
            <w:proofErr w:type="gramStart"/>
            <w:r w:rsidR="003B30B9" w:rsidRPr="00BE1E8D">
              <w:rPr>
                <w:rFonts w:cs="Arial"/>
                <w:szCs w:val="22"/>
              </w:rPr>
              <w:t>des Jugendamts</w:t>
            </w:r>
            <w:proofErr w:type="gramEnd"/>
            <w:r w:rsidR="003B30B9" w:rsidRPr="00BE1E8D">
              <w:rPr>
                <w:rFonts w:cs="Arial"/>
                <w:szCs w:val="22"/>
              </w:rPr>
              <w:t>, hinzuziehen. Hierzu evtl. erforderliche Finanzierungsregelungen werden örtlich getroffen.</w:t>
            </w:r>
          </w:p>
          <w:p w:rsidR="003B30B9" w:rsidRPr="00BE1E8D" w:rsidRDefault="003B30B9" w:rsidP="003B30B9">
            <w:pPr>
              <w:shd w:val="clear" w:color="auto" w:fill="FFFFFF"/>
              <w:spacing w:line="320" w:lineRule="atLeast"/>
              <w:ind w:left="720" w:hanging="360"/>
              <w:rPr>
                <w:rFonts w:cs="Arial"/>
                <w:szCs w:val="22"/>
              </w:rPr>
            </w:pPr>
          </w:p>
          <w:p w:rsidR="003B30B9" w:rsidRPr="00BE1E8D" w:rsidRDefault="003B30B9" w:rsidP="00194769">
            <w:pPr>
              <w:shd w:val="clear" w:color="auto" w:fill="FFFFFF"/>
              <w:spacing w:line="320" w:lineRule="atLeast"/>
              <w:ind w:left="317" w:hanging="283"/>
              <w:rPr>
                <w:rFonts w:cs="Arial"/>
                <w:szCs w:val="22"/>
              </w:rPr>
            </w:pPr>
            <w:r w:rsidRPr="00BE1E8D">
              <w:rPr>
                <w:rFonts w:cs="Arial"/>
                <w:b/>
                <w:szCs w:val="22"/>
              </w:rPr>
              <w:t>2.</w:t>
            </w:r>
            <w:r w:rsidRPr="00BE1E8D">
              <w:rPr>
                <w:rFonts w:cs="Arial"/>
                <w:b/>
                <w:szCs w:val="22"/>
              </w:rPr>
              <w:tab/>
              <w:t>Schritt:</w:t>
            </w:r>
            <w:r w:rsidRPr="00BE1E8D">
              <w:rPr>
                <w:rFonts w:cs="Arial"/>
                <w:szCs w:val="22"/>
              </w:rPr>
              <w:t xml:space="preserve"> Einbeziehung der </w:t>
            </w:r>
            <w:r>
              <w:rPr>
                <w:rFonts w:cs="Arial"/>
                <w:szCs w:val="22"/>
              </w:rPr>
              <w:t>Erziehungs</w:t>
            </w:r>
            <w:r w:rsidRPr="00BE1E8D">
              <w:rPr>
                <w:rFonts w:cs="Arial"/>
                <w:szCs w:val="22"/>
              </w:rPr>
              <w:t>berechtigten und des Kindes/ des/der Jugendlichen bei der Einschätzung des Gefährdungsris</w:t>
            </w:r>
            <w:r w:rsidRPr="00BE1E8D">
              <w:rPr>
                <w:rFonts w:cs="Arial"/>
                <w:szCs w:val="22"/>
              </w:rPr>
              <w:t>i</w:t>
            </w:r>
            <w:r w:rsidRPr="00BE1E8D">
              <w:rPr>
                <w:rFonts w:cs="Arial"/>
                <w:szCs w:val="22"/>
              </w:rPr>
              <w:t>kos, soweit hierdurch der wirksame Schutz des Kindes oder des/der Jugendlichen nicht in Frage gestellt wird.</w:t>
            </w:r>
          </w:p>
          <w:p w:rsidR="003B30B9" w:rsidRPr="00BE1E8D" w:rsidRDefault="003B30B9" w:rsidP="003B30B9">
            <w:pPr>
              <w:shd w:val="clear" w:color="auto" w:fill="FFFFFF"/>
              <w:spacing w:line="320" w:lineRule="atLeast"/>
              <w:ind w:left="720" w:hanging="360"/>
              <w:rPr>
                <w:rFonts w:cs="Arial"/>
                <w:szCs w:val="22"/>
              </w:rPr>
            </w:pPr>
          </w:p>
          <w:p w:rsidR="003B30B9" w:rsidRPr="00BE1E8D" w:rsidRDefault="003B30B9" w:rsidP="00194769">
            <w:pPr>
              <w:shd w:val="clear" w:color="auto" w:fill="FFFFFF"/>
              <w:spacing w:line="320" w:lineRule="atLeast"/>
              <w:ind w:left="317" w:hanging="317"/>
              <w:rPr>
                <w:rFonts w:cs="Arial"/>
                <w:szCs w:val="22"/>
              </w:rPr>
            </w:pPr>
            <w:r w:rsidRPr="00BE1E8D">
              <w:rPr>
                <w:rFonts w:cs="Arial"/>
                <w:b/>
                <w:szCs w:val="22"/>
              </w:rPr>
              <w:t>3.</w:t>
            </w:r>
            <w:r w:rsidRPr="00BE1E8D">
              <w:rPr>
                <w:rFonts w:cs="Arial"/>
                <w:b/>
                <w:szCs w:val="22"/>
              </w:rPr>
              <w:tab/>
              <w:t>Schritt:</w:t>
            </w:r>
            <w:r w:rsidRPr="00BE1E8D">
              <w:rPr>
                <w:rFonts w:cs="Arial"/>
                <w:szCs w:val="22"/>
              </w:rPr>
              <w:t xml:space="preserve"> Der Träger wirkt bei den Erziehungsberechtigten auf die Inanspruchnahme von Hilfen hin, welche geeignet sind, die Gefäh</w:t>
            </w:r>
            <w:r w:rsidRPr="00BE1E8D">
              <w:rPr>
                <w:rFonts w:cs="Arial"/>
                <w:szCs w:val="22"/>
              </w:rPr>
              <w:t>r</w:t>
            </w:r>
            <w:r w:rsidRPr="00BE1E8D">
              <w:rPr>
                <w:rFonts w:cs="Arial"/>
                <w:szCs w:val="22"/>
              </w:rPr>
              <w:t>dung abzuwenden. Auf die Inanspruchnahme von Hilfen i. S. des § 8a Abs. 4 SGB VIII hinzuwirken, bedeutet für Träger:</w:t>
            </w:r>
          </w:p>
          <w:p w:rsidR="003B30B9" w:rsidRPr="00BE1E8D" w:rsidRDefault="003B30B9" w:rsidP="003B30B9">
            <w:pPr>
              <w:shd w:val="clear" w:color="auto" w:fill="FFFFFF"/>
              <w:spacing w:line="320" w:lineRule="atLeast"/>
              <w:ind w:left="360"/>
              <w:rPr>
                <w:rFonts w:cs="Arial"/>
                <w:szCs w:val="22"/>
              </w:rPr>
            </w:pPr>
          </w:p>
          <w:p w:rsidR="003B30B9" w:rsidRPr="00BE1E8D" w:rsidRDefault="003B30B9" w:rsidP="00194769">
            <w:pPr>
              <w:numPr>
                <w:ilvl w:val="0"/>
                <w:numId w:val="2"/>
              </w:numPr>
              <w:shd w:val="clear" w:color="auto" w:fill="FFFFFF"/>
              <w:tabs>
                <w:tab w:val="clear" w:pos="1068"/>
              </w:tabs>
              <w:spacing w:line="320" w:lineRule="atLeast"/>
              <w:ind w:left="601" w:hanging="284"/>
              <w:rPr>
                <w:rFonts w:cs="Arial"/>
                <w:szCs w:val="22"/>
              </w:rPr>
            </w:pPr>
            <w:r w:rsidRPr="00BE1E8D">
              <w:rPr>
                <w:rFonts w:cs="Arial"/>
                <w:szCs w:val="22"/>
              </w:rPr>
              <w:t>eigene Ressourcen zur Abwendung der Gefährdung einsetzen;</w:t>
            </w:r>
          </w:p>
          <w:p w:rsidR="003B30B9" w:rsidRPr="00BE1E8D" w:rsidRDefault="003B30B9" w:rsidP="00194769">
            <w:pPr>
              <w:numPr>
                <w:ilvl w:val="0"/>
                <w:numId w:val="2"/>
              </w:numPr>
              <w:shd w:val="clear" w:color="auto" w:fill="FFFFFF"/>
              <w:tabs>
                <w:tab w:val="clear" w:pos="1068"/>
              </w:tabs>
              <w:spacing w:line="320" w:lineRule="atLeast"/>
              <w:ind w:left="601" w:hanging="284"/>
              <w:rPr>
                <w:rFonts w:cs="Arial"/>
                <w:szCs w:val="22"/>
              </w:rPr>
            </w:pPr>
            <w:r w:rsidRPr="00BE1E8D">
              <w:rPr>
                <w:rFonts w:cs="Arial"/>
                <w:szCs w:val="22"/>
              </w:rPr>
              <w:t xml:space="preserve">auf andere frei zugängliche Hilfen* hinweisen bzw. diese vermitteln; </w:t>
            </w:r>
          </w:p>
          <w:p w:rsidR="003B30B9" w:rsidRPr="00BE1E8D" w:rsidRDefault="003B30B9" w:rsidP="00194769">
            <w:pPr>
              <w:numPr>
                <w:ilvl w:val="0"/>
                <w:numId w:val="2"/>
              </w:numPr>
              <w:shd w:val="clear" w:color="auto" w:fill="FFFFFF"/>
              <w:tabs>
                <w:tab w:val="clear" w:pos="1068"/>
              </w:tabs>
              <w:spacing w:line="320" w:lineRule="atLeast"/>
              <w:ind w:left="601" w:hanging="284"/>
              <w:rPr>
                <w:rFonts w:cs="Arial"/>
                <w:szCs w:val="22"/>
              </w:rPr>
            </w:pPr>
            <w:r w:rsidRPr="00BE1E8D">
              <w:rPr>
                <w:rFonts w:cs="Arial"/>
                <w:szCs w:val="22"/>
              </w:rPr>
              <w:t xml:space="preserve">darauf hinwirken, dass verbindliche Absprachen mit den </w:t>
            </w:r>
            <w:r>
              <w:rPr>
                <w:rFonts w:cs="Arial"/>
                <w:szCs w:val="22"/>
              </w:rPr>
              <w:t>Erziehungs</w:t>
            </w:r>
            <w:r w:rsidRPr="00BE1E8D">
              <w:rPr>
                <w:rFonts w:cs="Arial"/>
                <w:szCs w:val="22"/>
              </w:rPr>
              <w:t>berechtigten über die Inanspruchnahme dieser Hilfe(n) zur G</w:t>
            </w:r>
            <w:r w:rsidRPr="00BE1E8D">
              <w:rPr>
                <w:rFonts w:cs="Arial"/>
                <w:szCs w:val="22"/>
              </w:rPr>
              <w:t>e</w:t>
            </w:r>
            <w:r w:rsidRPr="00BE1E8D">
              <w:rPr>
                <w:rFonts w:cs="Arial"/>
                <w:szCs w:val="22"/>
              </w:rPr>
              <w:t>fährdungsabwendung getroffen werden,  diese dokumentieren und überprüfen;</w:t>
            </w:r>
          </w:p>
          <w:p w:rsidR="003B30B9" w:rsidRPr="00BE1E8D" w:rsidRDefault="003B30B9" w:rsidP="00194769">
            <w:pPr>
              <w:numPr>
                <w:ilvl w:val="0"/>
                <w:numId w:val="2"/>
              </w:numPr>
              <w:shd w:val="clear" w:color="auto" w:fill="FFFFFF"/>
              <w:tabs>
                <w:tab w:val="clear" w:pos="1068"/>
              </w:tabs>
              <w:spacing w:line="320" w:lineRule="atLeast"/>
              <w:ind w:left="601" w:hanging="284"/>
              <w:rPr>
                <w:rFonts w:cs="Arial"/>
                <w:szCs w:val="22"/>
              </w:rPr>
            </w:pPr>
            <w:r w:rsidRPr="00BE1E8D">
              <w:rPr>
                <w:rFonts w:cs="Arial"/>
                <w:szCs w:val="22"/>
              </w:rPr>
              <w:t xml:space="preserve">ggf. die </w:t>
            </w:r>
            <w:r>
              <w:rPr>
                <w:rFonts w:cs="Arial"/>
                <w:szCs w:val="22"/>
              </w:rPr>
              <w:t>Erziehungs</w:t>
            </w:r>
            <w:r w:rsidRPr="00BE1E8D">
              <w:rPr>
                <w:rFonts w:cs="Arial"/>
                <w:szCs w:val="22"/>
              </w:rPr>
              <w:t>berechtigten bei der Kontaktaufnahme zum Jugendamt unterstützen.</w:t>
            </w:r>
          </w:p>
          <w:p w:rsidR="003B30B9" w:rsidRPr="00BE1E8D" w:rsidRDefault="003B30B9" w:rsidP="003B30B9">
            <w:pPr>
              <w:shd w:val="clear" w:color="auto" w:fill="FFFFFF"/>
              <w:spacing w:line="320" w:lineRule="atLeast"/>
              <w:ind w:left="720" w:hanging="360"/>
              <w:rPr>
                <w:rFonts w:cs="Arial"/>
                <w:szCs w:val="22"/>
              </w:rPr>
            </w:pPr>
          </w:p>
          <w:p w:rsidR="003B30B9" w:rsidRPr="00BE1E8D" w:rsidRDefault="00194769" w:rsidP="00194769">
            <w:pPr>
              <w:shd w:val="clear" w:color="auto" w:fill="FFFFFF"/>
              <w:spacing w:line="320" w:lineRule="atLeast"/>
              <w:ind w:left="317" w:hanging="283"/>
              <w:rPr>
                <w:rFonts w:cs="Arial"/>
                <w:szCs w:val="22"/>
              </w:rPr>
            </w:pPr>
            <w:r>
              <w:rPr>
                <w:rFonts w:cs="Arial"/>
                <w:b/>
                <w:szCs w:val="22"/>
              </w:rPr>
              <w:t>4.</w:t>
            </w:r>
            <w:r>
              <w:rPr>
                <w:rFonts w:cs="Arial"/>
                <w:b/>
                <w:szCs w:val="22"/>
              </w:rPr>
              <w:tab/>
            </w:r>
            <w:r w:rsidR="003B30B9" w:rsidRPr="00BE1E8D">
              <w:rPr>
                <w:rFonts w:cs="Arial"/>
                <w:b/>
                <w:szCs w:val="22"/>
              </w:rPr>
              <w:t xml:space="preserve">Schritt: </w:t>
            </w:r>
            <w:r w:rsidR="003B30B9" w:rsidRPr="00BE1E8D">
              <w:rPr>
                <w:rFonts w:cs="Arial"/>
                <w:szCs w:val="22"/>
              </w:rPr>
              <w:t>Der</w:t>
            </w:r>
            <w:r w:rsidR="003B30B9" w:rsidRPr="00BE1E8D">
              <w:rPr>
                <w:rFonts w:cs="Arial"/>
                <w:b/>
                <w:szCs w:val="22"/>
              </w:rPr>
              <w:t xml:space="preserve"> </w:t>
            </w:r>
            <w:r w:rsidR="003B30B9" w:rsidRPr="00BE1E8D">
              <w:rPr>
                <w:rFonts w:cs="Arial"/>
                <w:szCs w:val="22"/>
              </w:rPr>
              <w:t>Träger informiert das Jugendamt über die Gefährdungseinschätzung und seine Bemühungen zur Gefährdungsabwe</w:t>
            </w:r>
            <w:r w:rsidR="003B30B9" w:rsidRPr="00BE1E8D">
              <w:rPr>
                <w:rFonts w:cs="Arial"/>
                <w:szCs w:val="22"/>
              </w:rPr>
              <w:t>n</w:t>
            </w:r>
            <w:r w:rsidR="003B30B9" w:rsidRPr="00BE1E8D">
              <w:rPr>
                <w:rFonts w:cs="Arial"/>
                <w:szCs w:val="22"/>
              </w:rPr>
              <w:t>dung, wenn das Hilfeangebot nicht oder nicht im erforderlichen Umfang in Anspruch genommen wird oder nicht ausreicht. Das J</w:t>
            </w:r>
            <w:r w:rsidR="003B30B9" w:rsidRPr="00BE1E8D">
              <w:rPr>
                <w:rFonts w:cs="Arial"/>
                <w:szCs w:val="22"/>
              </w:rPr>
              <w:t>u</w:t>
            </w:r>
            <w:r w:rsidR="003B30B9" w:rsidRPr="00BE1E8D">
              <w:rPr>
                <w:rFonts w:cs="Arial"/>
                <w:szCs w:val="22"/>
              </w:rPr>
              <w:lastRenderedPageBreak/>
              <w:t xml:space="preserve">gendamt wird auch informiert, wenn sich der Träger nicht Gewissheit darüber verschaffen kann, ob durch die mit den </w:t>
            </w:r>
            <w:r w:rsidR="003B30B9">
              <w:rPr>
                <w:rFonts w:cs="Arial"/>
                <w:szCs w:val="22"/>
              </w:rPr>
              <w:t>Erziehungs</w:t>
            </w:r>
            <w:r w:rsidR="003B30B9" w:rsidRPr="00BE1E8D">
              <w:rPr>
                <w:rFonts w:cs="Arial"/>
                <w:szCs w:val="22"/>
              </w:rPr>
              <w:t>b</w:t>
            </w:r>
            <w:r w:rsidR="003B30B9" w:rsidRPr="00BE1E8D">
              <w:rPr>
                <w:rFonts w:cs="Arial"/>
                <w:szCs w:val="22"/>
              </w:rPr>
              <w:t>e</w:t>
            </w:r>
            <w:r w:rsidR="003B30B9" w:rsidRPr="00BE1E8D">
              <w:rPr>
                <w:rFonts w:cs="Arial"/>
                <w:szCs w:val="22"/>
              </w:rPr>
              <w:t>rechtigten vereinbarten Hilfen der Kindeswohlgefährdung begegnet werden kann. Die Eltern bzw. das Kind/ der/die Jugendliche we</w:t>
            </w:r>
            <w:r w:rsidR="003B30B9" w:rsidRPr="00BE1E8D">
              <w:rPr>
                <w:rFonts w:cs="Arial"/>
                <w:szCs w:val="22"/>
              </w:rPr>
              <w:t>r</w:t>
            </w:r>
            <w:r w:rsidR="003B30B9" w:rsidRPr="00BE1E8D">
              <w:rPr>
                <w:rFonts w:cs="Arial"/>
                <w:szCs w:val="22"/>
              </w:rPr>
              <w:t xml:space="preserve">den bei der Beratung über die </w:t>
            </w:r>
            <w:r w:rsidR="003B30B9">
              <w:rPr>
                <w:rFonts w:cs="Arial"/>
                <w:szCs w:val="22"/>
              </w:rPr>
              <w:t>Ein</w:t>
            </w:r>
            <w:r w:rsidR="003B30B9" w:rsidRPr="00BE1E8D">
              <w:rPr>
                <w:rFonts w:cs="Arial"/>
                <w:szCs w:val="22"/>
              </w:rPr>
              <w:t>schätzung des Gefährdungsrisikos über diese Informationspflicht an das Jugendamt hingewiesen. Wenn möglich, erfolgt ein gemeinsames persönliches Gespräch aller Beteiligten, um Transparenz für die Betroffenen herzustellen. Dabei sollten auch die jeweiligen Verantwortlichkeiten dokumentiert werden.</w:t>
            </w:r>
          </w:p>
          <w:p w:rsidR="003B30B9" w:rsidRPr="00BE1E8D" w:rsidRDefault="003B30B9" w:rsidP="003B30B9">
            <w:pPr>
              <w:shd w:val="clear" w:color="auto" w:fill="FFFFFF"/>
              <w:spacing w:line="320" w:lineRule="atLeast"/>
              <w:rPr>
                <w:rFonts w:cs="Arial"/>
                <w:szCs w:val="22"/>
              </w:rPr>
            </w:pPr>
          </w:p>
          <w:p w:rsidR="003B30B9" w:rsidRPr="00BE1E8D" w:rsidRDefault="003B30B9" w:rsidP="00194769">
            <w:pPr>
              <w:shd w:val="clear" w:color="auto" w:fill="FFFFFF"/>
              <w:spacing w:line="320" w:lineRule="atLeast"/>
              <w:ind w:left="317" w:hanging="283"/>
              <w:rPr>
                <w:rFonts w:cs="Arial"/>
                <w:szCs w:val="22"/>
              </w:rPr>
            </w:pPr>
            <w:r w:rsidRPr="00BE1E8D">
              <w:rPr>
                <w:rFonts w:cs="Arial"/>
                <w:b/>
                <w:szCs w:val="22"/>
              </w:rPr>
              <w:t>5.</w:t>
            </w:r>
            <w:r w:rsidRPr="00BE1E8D">
              <w:rPr>
                <w:rFonts w:cs="Arial"/>
                <w:b/>
                <w:szCs w:val="22"/>
              </w:rPr>
              <w:tab/>
              <w:t>Schritt:</w:t>
            </w:r>
            <w:r w:rsidRPr="00BE1E8D">
              <w:rPr>
                <w:rFonts w:cs="Arial"/>
                <w:szCs w:val="22"/>
              </w:rPr>
              <w:t xml:space="preserve"> Nach Information des Jugendamts erfolgt dort das Verfahren zur Einschätzung des Gefährdungsrisikos gem. § 8a Abs. 1 SGB VIII. Der Träger bleibt hinsichtlich des Schutzauftrages weiterhin in der Mitverantwortung. Dies wird im jeweiligen Einzelfall a</w:t>
            </w:r>
            <w:r w:rsidRPr="00BE1E8D">
              <w:rPr>
                <w:rFonts w:cs="Arial"/>
                <w:szCs w:val="22"/>
              </w:rPr>
              <w:t>b</w:t>
            </w:r>
            <w:r w:rsidRPr="00BE1E8D">
              <w:rPr>
                <w:rFonts w:cs="Arial"/>
                <w:szCs w:val="22"/>
              </w:rPr>
              <w:t xml:space="preserve">gesprochen und dokumentiert. </w:t>
            </w:r>
          </w:p>
          <w:p w:rsidR="003B30B9" w:rsidRPr="00BE1E8D" w:rsidRDefault="003B30B9" w:rsidP="003B30B9">
            <w:pPr>
              <w:spacing w:line="320" w:lineRule="atLeast"/>
              <w:rPr>
                <w:rFonts w:cs="Arial"/>
                <w:b/>
                <w:szCs w:val="22"/>
              </w:rPr>
            </w:pPr>
          </w:p>
        </w:tc>
      </w:tr>
      <w:tr w:rsidR="003B30B9" w:rsidRPr="00BE1E8D" w:rsidTr="003B30B9">
        <w:tc>
          <w:tcPr>
            <w:tcW w:w="13608" w:type="dxa"/>
          </w:tcPr>
          <w:p w:rsidR="003B30B9" w:rsidRPr="00BE1E8D" w:rsidRDefault="003B30B9" w:rsidP="003B30B9">
            <w:pPr>
              <w:pStyle w:val="Verzeichnis1"/>
              <w:spacing w:before="0" w:line="320" w:lineRule="atLeast"/>
            </w:pPr>
            <w:r w:rsidRPr="00BE1E8D">
              <w:lastRenderedPageBreak/>
              <w:t>§ 5 Tätigkeitsausschluss einschlägig vorbestrafter Personen nach § 72a SGB VIII</w:t>
            </w:r>
          </w:p>
          <w:p w:rsidR="003B30B9" w:rsidRPr="00773106" w:rsidRDefault="003B30B9" w:rsidP="003B30B9">
            <w:pPr>
              <w:spacing w:line="320" w:lineRule="atLeast"/>
              <w:rPr>
                <w:rFonts w:cs="Arial"/>
                <w:szCs w:val="22"/>
              </w:rPr>
            </w:pPr>
          </w:p>
          <w:p w:rsidR="003B30B9" w:rsidRPr="00773106" w:rsidRDefault="003B30B9" w:rsidP="00773106">
            <w:pPr>
              <w:autoSpaceDE w:val="0"/>
              <w:autoSpaceDN w:val="0"/>
              <w:adjustRightInd w:val="0"/>
              <w:spacing w:line="276" w:lineRule="auto"/>
              <w:rPr>
                <w:rFonts w:cs="Arial"/>
                <w:szCs w:val="22"/>
              </w:rPr>
            </w:pPr>
            <w:r w:rsidRPr="00773106">
              <w:rPr>
                <w:rFonts w:cs="Arial"/>
                <w:szCs w:val="22"/>
              </w:rPr>
              <w:t>Der Träger soll durch geeignete Maßnahmen siche</w:t>
            </w:r>
            <w:r w:rsidR="005E78B9" w:rsidRPr="00773106">
              <w:rPr>
                <w:rFonts w:cs="Arial"/>
                <w:szCs w:val="22"/>
              </w:rPr>
              <w:t>rstellen, dass er keine Person</w:t>
            </w:r>
            <w:r w:rsidRPr="00773106">
              <w:rPr>
                <w:rFonts w:cs="Arial"/>
                <w:szCs w:val="22"/>
              </w:rPr>
              <w:t xml:space="preserve"> beschäftigt oder vermittelt, die rechtskräftig wegen einer Straftat nach den §§ 171, 174 bis 174c, 176 bis 180a, 181a, 182 bis 184f, </w:t>
            </w:r>
            <w:r w:rsidR="00773106" w:rsidRPr="00773106">
              <w:rPr>
                <w:rFonts w:cs="Arial"/>
                <w:szCs w:val="22"/>
              </w:rPr>
              <w:t>225, 232 bis 233a, 234, 235,</w:t>
            </w:r>
            <w:r w:rsidRPr="00773106">
              <w:rPr>
                <w:rFonts w:cs="Arial"/>
                <w:szCs w:val="22"/>
              </w:rPr>
              <w:t xml:space="preserve"> 236 </w:t>
            </w:r>
            <w:r w:rsidR="00773106" w:rsidRPr="00773106">
              <w:rPr>
                <w:rFonts w:cs="Arial"/>
                <w:color w:val="060606"/>
                <w:szCs w:val="22"/>
              </w:rPr>
              <w:t xml:space="preserve"> (und seit den Reformen des Strafgesetzbuches vom 11.10.2016 und 04.11.2016) § 184i oder § 201a Abs. 3 </w:t>
            </w:r>
            <w:r w:rsidRPr="00773106">
              <w:rPr>
                <w:rFonts w:cs="Arial"/>
                <w:szCs w:val="22"/>
              </w:rPr>
              <w:t>des Strafgesetzbuches</w:t>
            </w:r>
            <w:r w:rsidR="005E78B9" w:rsidRPr="00773106">
              <w:rPr>
                <w:rFonts w:cs="Arial"/>
                <w:szCs w:val="22"/>
              </w:rPr>
              <w:t xml:space="preserve"> verurteilt worden ist</w:t>
            </w:r>
            <w:r w:rsidRPr="00773106">
              <w:rPr>
                <w:rFonts w:cs="Arial"/>
                <w:szCs w:val="22"/>
              </w:rPr>
              <w:t xml:space="preserve">. </w:t>
            </w:r>
          </w:p>
          <w:p w:rsidR="003B30B9" w:rsidRPr="00BE1E8D" w:rsidRDefault="003B30B9" w:rsidP="003B30B9">
            <w:pPr>
              <w:spacing w:line="320" w:lineRule="atLeast"/>
              <w:rPr>
                <w:rFonts w:cs="Arial"/>
                <w:szCs w:val="22"/>
              </w:rPr>
            </w:pPr>
          </w:p>
        </w:tc>
      </w:tr>
      <w:tr w:rsidR="003B30B9" w:rsidRPr="00BE1E8D" w:rsidTr="003B30B9">
        <w:tc>
          <w:tcPr>
            <w:tcW w:w="13608" w:type="dxa"/>
          </w:tcPr>
          <w:p w:rsidR="003B30B9" w:rsidRPr="00BE1E8D" w:rsidRDefault="003B30B9" w:rsidP="003B30B9">
            <w:pPr>
              <w:pStyle w:val="Verzeichnis1"/>
              <w:spacing w:before="0" w:line="320" w:lineRule="atLeast"/>
            </w:pPr>
            <w:r w:rsidRPr="00BE1E8D">
              <w:t>§ 6 Fortbildung/Qualifizierung der Fachkräfte</w:t>
            </w:r>
          </w:p>
          <w:p w:rsidR="003B30B9" w:rsidRPr="00BE1E8D" w:rsidRDefault="003B30B9" w:rsidP="003B30B9">
            <w:pPr>
              <w:spacing w:line="320" w:lineRule="atLeast"/>
              <w:rPr>
                <w:rFonts w:cs="Arial"/>
                <w:szCs w:val="22"/>
              </w:rPr>
            </w:pPr>
          </w:p>
          <w:p w:rsidR="003B30B9" w:rsidRPr="00BE1E8D" w:rsidRDefault="003B30B9" w:rsidP="003B30B9">
            <w:pPr>
              <w:spacing w:line="320" w:lineRule="atLeast"/>
              <w:jc w:val="both"/>
              <w:rPr>
                <w:rFonts w:cs="Arial"/>
                <w:szCs w:val="22"/>
              </w:rPr>
            </w:pPr>
            <w:r w:rsidRPr="00BE1E8D">
              <w:rPr>
                <w:rFonts w:cs="Arial"/>
                <w:szCs w:val="22"/>
              </w:rPr>
              <w:t xml:space="preserve">Der Träger ermöglicht – je nach Bedarf – durch Fortbildung und Qualifizierung der Fachkräfte die sachgerechte Wahrnehmung des Schutzauftrages im Sinne des § 8a Abs. 4 SGB VIII. </w:t>
            </w:r>
          </w:p>
          <w:p w:rsidR="003B30B9" w:rsidRPr="00BE1E8D" w:rsidRDefault="003B30B9" w:rsidP="003B30B9">
            <w:pPr>
              <w:spacing w:line="320" w:lineRule="atLeast"/>
              <w:rPr>
                <w:rFonts w:cs="Arial"/>
                <w:szCs w:val="22"/>
              </w:rPr>
            </w:pPr>
          </w:p>
        </w:tc>
      </w:tr>
      <w:tr w:rsidR="003B30B9" w:rsidRPr="00BE1E8D" w:rsidTr="003B30B9">
        <w:tc>
          <w:tcPr>
            <w:tcW w:w="13608" w:type="dxa"/>
          </w:tcPr>
          <w:p w:rsidR="003B30B9" w:rsidRPr="00BE1E8D" w:rsidRDefault="003B30B9" w:rsidP="003B30B9">
            <w:pPr>
              <w:pStyle w:val="Verzeichnis1"/>
              <w:spacing w:before="0" w:line="320" w:lineRule="atLeast"/>
            </w:pPr>
            <w:r w:rsidRPr="00BE1E8D">
              <w:t>§ 7 Datenschutz</w:t>
            </w:r>
          </w:p>
          <w:p w:rsidR="003B30B9" w:rsidRPr="00BE1E8D" w:rsidRDefault="003B30B9" w:rsidP="003B30B9">
            <w:pPr>
              <w:spacing w:line="320" w:lineRule="atLeast"/>
              <w:rPr>
                <w:rFonts w:cs="Arial"/>
                <w:szCs w:val="22"/>
              </w:rPr>
            </w:pPr>
          </w:p>
          <w:p w:rsidR="003B30B9" w:rsidRPr="00BE1E8D" w:rsidRDefault="003B30B9" w:rsidP="003B30B9">
            <w:pPr>
              <w:spacing w:line="320" w:lineRule="atLeast"/>
              <w:jc w:val="both"/>
              <w:rPr>
                <w:rFonts w:cs="Arial"/>
                <w:szCs w:val="22"/>
              </w:rPr>
            </w:pPr>
            <w:r w:rsidRPr="00BE1E8D">
              <w:rPr>
                <w:rFonts w:cs="Arial"/>
                <w:szCs w:val="22"/>
              </w:rPr>
              <w:t xml:space="preserve">Der Träger gewährleistet die Einhaltung der datenschutzrechtlichen Bestimmungen, die sich aus den §§ 61 bis 65 SGB VIII ergeben. </w:t>
            </w:r>
          </w:p>
          <w:p w:rsidR="003B30B9" w:rsidRPr="00BE1E8D" w:rsidRDefault="003B30B9" w:rsidP="003B30B9">
            <w:pPr>
              <w:spacing w:line="320" w:lineRule="atLeast"/>
              <w:rPr>
                <w:rFonts w:cs="Arial"/>
                <w:szCs w:val="22"/>
              </w:rPr>
            </w:pPr>
          </w:p>
        </w:tc>
      </w:tr>
      <w:tr w:rsidR="003B30B9" w:rsidRPr="00BE1E8D" w:rsidTr="00194769">
        <w:trPr>
          <w:trHeight w:val="2961"/>
        </w:trPr>
        <w:tc>
          <w:tcPr>
            <w:tcW w:w="13608" w:type="dxa"/>
          </w:tcPr>
          <w:p w:rsidR="003B30B9" w:rsidRPr="00BE1E8D" w:rsidRDefault="003B30B9" w:rsidP="003B30B9">
            <w:pPr>
              <w:spacing w:line="320" w:lineRule="atLeast"/>
              <w:rPr>
                <w:rFonts w:cs="Arial"/>
                <w:b/>
                <w:bCs/>
                <w:szCs w:val="22"/>
              </w:rPr>
            </w:pPr>
            <w:r w:rsidRPr="00BE1E8D">
              <w:rPr>
                <w:rFonts w:cs="Arial"/>
                <w:b/>
                <w:bCs/>
                <w:szCs w:val="22"/>
              </w:rPr>
              <w:lastRenderedPageBreak/>
              <w:t>§ 8 Absprachen zur weiteren Zusammenarbeit</w:t>
            </w:r>
          </w:p>
          <w:p w:rsidR="003B30B9" w:rsidRPr="00BE1E8D" w:rsidRDefault="003B30B9" w:rsidP="003B30B9">
            <w:pPr>
              <w:spacing w:line="320" w:lineRule="atLeast"/>
              <w:jc w:val="both"/>
              <w:rPr>
                <w:rFonts w:cs="Arial"/>
                <w:bCs/>
                <w:szCs w:val="22"/>
              </w:rPr>
            </w:pPr>
          </w:p>
          <w:p w:rsidR="003B30B9" w:rsidRPr="00BE1E8D" w:rsidRDefault="003B30B9" w:rsidP="003B30B9">
            <w:pPr>
              <w:spacing w:line="320" w:lineRule="atLeast"/>
              <w:jc w:val="both"/>
              <w:rPr>
                <w:rFonts w:cs="Arial"/>
                <w:bCs/>
                <w:szCs w:val="22"/>
              </w:rPr>
            </w:pPr>
            <w:r w:rsidRPr="00BE1E8D">
              <w:rPr>
                <w:rFonts w:cs="Arial"/>
                <w:bCs/>
                <w:szCs w:val="22"/>
              </w:rPr>
              <w:t>Zur Weiterentwicklung der Zusammenarbeit zwischen Jugendamt und Träger wird vereinbart:</w:t>
            </w:r>
          </w:p>
          <w:p w:rsidR="003B30B9" w:rsidRPr="00BE1E8D" w:rsidRDefault="003B30B9" w:rsidP="003B30B9">
            <w:pPr>
              <w:numPr>
                <w:ilvl w:val="0"/>
                <w:numId w:val="7"/>
              </w:numPr>
              <w:spacing w:line="320" w:lineRule="atLeast"/>
              <w:jc w:val="both"/>
              <w:rPr>
                <w:rFonts w:cs="Arial"/>
                <w:bCs/>
                <w:szCs w:val="22"/>
              </w:rPr>
            </w:pPr>
            <w:r w:rsidRPr="00BE1E8D">
              <w:rPr>
                <w:rFonts w:cs="Arial"/>
                <w:bCs/>
                <w:szCs w:val="22"/>
              </w:rPr>
              <w:t>Träger und Jugendamt führen jährlich jeweils intern eine Bewertung der Fälle von Kindeswohlgefährdung durch.</w:t>
            </w:r>
          </w:p>
          <w:p w:rsidR="003B30B9" w:rsidRPr="00BE1E8D" w:rsidRDefault="003B30B9" w:rsidP="003B30B9">
            <w:pPr>
              <w:numPr>
                <w:ilvl w:val="0"/>
                <w:numId w:val="7"/>
              </w:numPr>
              <w:spacing w:line="320" w:lineRule="atLeast"/>
              <w:jc w:val="both"/>
              <w:rPr>
                <w:rFonts w:cs="Arial"/>
                <w:bCs/>
                <w:szCs w:val="22"/>
              </w:rPr>
            </w:pPr>
            <w:r w:rsidRPr="00BE1E8D">
              <w:rPr>
                <w:rFonts w:cs="Arial"/>
                <w:bCs/>
                <w:szCs w:val="22"/>
              </w:rPr>
              <w:t>Zwischen Jugendamt und Träger erfolgt, insbesondere auf der Grundlage der Bewertungen, ein periodischer Austausch. Dieser Au</w:t>
            </w:r>
            <w:r w:rsidRPr="00BE1E8D">
              <w:rPr>
                <w:rFonts w:cs="Arial"/>
                <w:bCs/>
                <w:szCs w:val="22"/>
              </w:rPr>
              <w:t>s</w:t>
            </w:r>
            <w:r w:rsidRPr="00BE1E8D">
              <w:rPr>
                <w:rFonts w:cs="Arial"/>
                <w:bCs/>
                <w:szCs w:val="22"/>
              </w:rPr>
              <w:t>tausch soll Anhaltspunkte für die kontinuierliche Weiterentwicklung des Verfahrens und der Kooperation im Bereich des Kinderschu</w:t>
            </w:r>
            <w:r w:rsidRPr="00BE1E8D">
              <w:rPr>
                <w:rFonts w:cs="Arial"/>
                <w:bCs/>
                <w:szCs w:val="22"/>
              </w:rPr>
              <w:t>t</w:t>
            </w:r>
            <w:r w:rsidRPr="00BE1E8D">
              <w:rPr>
                <w:rFonts w:cs="Arial"/>
                <w:bCs/>
                <w:szCs w:val="22"/>
              </w:rPr>
              <w:t xml:space="preserve">zes geben. </w:t>
            </w:r>
          </w:p>
          <w:p w:rsidR="003B30B9" w:rsidRPr="00BE1E8D" w:rsidRDefault="003B30B9" w:rsidP="003B30B9">
            <w:pPr>
              <w:numPr>
                <w:ilvl w:val="0"/>
                <w:numId w:val="7"/>
              </w:numPr>
              <w:spacing w:line="320" w:lineRule="atLeast"/>
              <w:jc w:val="both"/>
              <w:rPr>
                <w:rFonts w:cs="Arial"/>
                <w:szCs w:val="22"/>
              </w:rPr>
            </w:pPr>
            <w:r w:rsidRPr="00BE1E8D">
              <w:rPr>
                <w:rFonts w:cs="Arial"/>
                <w:bCs/>
                <w:szCs w:val="22"/>
              </w:rPr>
              <w:t>Der Träger wirkt in der örtlichen Kooperation zum Kinderschutz mit.</w:t>
            </w:r>
          </w:p>
        </w:tc>
      </w:tr>
      <w:tr w:rsidR="003B30B9" w:rsidRPr="00BE1E8D" w:rsidTr="003B30B9">
        <w:tc>
          <w:tcPr>
            <w:tcW w:w="13608" w:type="dxa"/>
          </w:tcPr>
          <w:p w:rsidR="003B30B9" w:rsidRPr="00BE1E8D" w:rsidRDefault="003B30B9" w:rsidP="003B30B9">
            <w:pPr>
              <w:spacing w:line="320" w:lineRule="atLeast"/>
              <w:rPr>
                <w:rFonts w:cs="Arial"/>
                <w:b/>
                <w:szCs w:val="22"/>
              </w:rPr>
            </w:pPr>
            <w:r w:rsidRPr="00BE1E8D">
              <w:rPr>
                <w:rFonts w:cs="Arial"/>
                <w:b/>
                <w:szCs w:val="22"/>
              </w:rPr>
              <w:t>§ 9 Laufzeit und Kündigungsfrist</w:t>
            </w:r>
          </w:p>
          <w:p w:rsidR="003B30B9" w:rsidRPr="00BE1E8D" w:rsidRDefault="003B30B9" w:rsidP="003B30B9">
            <w:pPr>
              <w:spacing w:line="320" w:lineRule="atLeast"/>
              <w:rPr>
                <w:rFonts w:cs="Arial"/>
                <w:b/>
                <w:szCs w:val="22"/>
              </w:rPr>
            </w:pPr>
          </w:p>
          <w:p w:rsidR="003B30B9" w:rsidRPr="00BE1E8D" w:rsidRDefault="003B30B9" w:rsidP="003B30B9">
            <w:pPr>
              <w:spacing w:line="320" w:lineRule="atLeast"/>
              <w:jc w:val="both"/>
              <w:rPr>
                <w:rFonts w:cs="Arial"/>
                <w:szCs w:val="22"/>
              </w:rPr>
            </w:pPr>
            <w:r w:rsidRPr="00BE1E8D">
              <w:rPr>
                <w:rFonts w:cs="Arial"/>
                <w:szCs w:val="22"/>
              </w:rPr>
              <w:t xml:space="preserve">Diese Vereinbarung wird auf unbestimmte Zeit geschlossen und tritt zum </w:t>
            </w:r>
            <w:proofErr w:type="gramStart"/>
            <w:r w:rsidRPr="00BE1E8D">
              <w:rPr>
                <w:rFonts w:cs="Arial"/>
                <w:szCs w:val="22"/>
              </w:rPr>
              <w:t>……..</w:t>
            </w:r>
            <w:proofErr w:type="gramEnd"/>
            <w:r w:rsidRPr="00BE1E8D">
              <w:rPr>
                <w:rFonts w:cs="Arial"/>
                <w:szCs w:val="22"/>
              </w:rPr>
              <w:t xml:space="preserve"> in Kraft. Jeder Vertragspartner kann die Vereinbarung jederzeit mit einer Frist von sechs Monaten kündigen. Im gegenseitigen Einvernehmen ist eine frühere Kündigung bzw. Veränderung möglich. Die Kündigungserklärung bedarf der Schriftform. Mündliche Nebenabreden haben nur Gültigkeit, wenn sie schriftlich bestätigt sind. Gleiches gilt für die Aufhebung dieses Schrifterfordernisses.</w:t>
            </w:r>
          </w:p>
          <w:p w:rsidR="003B30B9" w:rsidRPr="00BE1E8D" w:rsidRDefault="003B30B9" w:rsidP="003B30B9">
            <w:pPr>
              <w:spacing w:line="320" w:lineRule="atLeast"/>
              <w:jc w:val="both"/>
              <w:rPr>
                <w:rFonts w:cs="Arial"/>
                <w:szCs w:val="22"/>
              </w:rPr>
            </w:pPr>
          </w:p>
          <w:p w:rsidR="003B30B9" w:rsidRPr="00BE1E8D" w:rsidRDefault="003B30B9" w:rsidP="003B30B9">
            <w:pPr>
              <w:spacing w:line="320" w:lineRule="atLeast"/>
              <w:jc w:val="both"/>
              <w:rPr>
                <w:rFonts w:cs="Arial"/>
                <w:szCs w:val="22"/>
              </w:rPr>
            </w:pPr>
            <w:r w:rsidRPr="00BE1E8D">
              <w:rPr>
                <w:rFonts w:cs="Arial"/>
                <w:szCs w:val="22"/>
              </w:rPr>
              <w:t>Die Nichtigkeit einzelner Bestimmungen dieses Vertrages berührt die Wirksamkeit des Vertrages im Übrigen nicht. Die Parteien werden die nichtige Bestimmung durch eine Bestimmung ersetzen, die der nichtigen Bestimmung nach Sinn und Zweck am Nächsten kommt.</w:t>
            </w:r>
          </w:p>
          <w:p w:rsidR="003B30B9" w:rsidRPr="00BE1E8D" w:rsidRDefault="003B30B9" w:rsidP="003B30B9">
            <w:pPr>
              <w:spacing w:line="320" w:lineRule="atLeast"/>
              <w:rPr>
                <w:rFonts w:cs="Arial"/>
                <w:szCs w:val="22"/>
              </w:rPr>
            </w:pPr>
          </w:p>
        </w:tc>
      </w:tr>
    </w:tbl>
    <w:p w:rsidR="00032730" w:rsidRPr="00BE1E8D" w:rsidRDefault="00032730" w:rsidP="003B30B9">
      <w:pPr>
        <w:spacing w:line="320" w:lineRule="atLeast"/>
        <w:rPr>
          <w:rFonts w:cs="Arial"/>
          <w:szCs w:val="22"/>
        </w:rPr>
      </w:pPr>
    </w:p>
    <w:sectPr w:rsidR="00032730" w:rsidRPr="00BE1E8D" w:rsidSect="00E8626D">
      <w:footerReference w:type="default" r:id="rId9"/>
      <w:pgSz w:w="16838" w:h="11906" w:orient="landscape" w:code="9"/>
      <w:pgMar w:top="1418" w:right="1418" w:bottom="1134"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CC" w:rsidRDefault="009067CC">
      <w:r>
        <w:separator/>
      </w:r>
    </w:p>
  </w:endnote>
  <w:endnote w:type="continuationSeparator" w:id="0">
    <w:p w:rsidR="009067CC" w:rsidRDefault="0090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730" w:rsidRDefault="00032730">
    <w:pPr>
      <w:pStyle w:val="Fuzeile"/>
      <w:jc w:val="right"/>
      <w:rPr>
        <w:sz w:val="20"/>
      </w:rPr>
    </w:pPr>
    <w:r>
      <w:rPr>
        <w:rStyle w:val="Seitenzahl"/>
        <w:sz w:val="20"/>
      </w:rPr>
      <w:fldChar w:fldCharType="begin"/>
    </w:r>
    <w:r>
      <w:rPr>
        <w:rStyle w:val="Seitenzahl"/>
        <w:sz w:val="20"/>
      </w:rPr>
      <w:instrText xml:space="preserve"> PAGE </w:instrText>
    </w:r>
    <w:r>
      <w:rPr>
        <w:rStyle w:val="Seitenzahl"/>
        <w:sz w:val="20"/>
      </w:rPr>
      <w:fldChar w:fldCharType="separate"/>
    </w:r>
    <w:r w:rsidR="00610F78">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CC" w:rsidRDefault="009067CC">
      <w:r>
        <w:separator/>
      </w:r>
    </w:p>
  </w:footnote>
  <w:footnote w:type="continuationSeparator" w:id="0">
    <w:p w:rsidR="009067CC" w:rsidRDefault="00906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1386"/>
    <w:multiLevelType w:val="hybridMultilevel"/>
    <w:tmpl w:val="D402EA7A"/>
    <w:lvl w:ilvl="0" w:tplc="99F824D2">
      <w:start w:val="1"/>
      <w:numFmt w:val="decimal"/>
      <w:lvlText w:val="%1."/>
      <w:lvlJc w:val="left"/>
      <w:pPr>
        <w:ind w:left="780" w:hanging="360"/>
      </w:pPr>
      <w:rPr>
        <w:rFonts w:cs="Times New Roman" w:hint="default"/>
        <w:b/>
      </w:rPr>
    </w:lvl>
    <w:lvl w:ilvl="1" w:tplc="04070019" w:tentative="1">
      <w:start w:val="1"/>
      <w:numFmt w:val="lowerLetter"/>
      <w:lvlText w:val="%2."/>
      <w:lvlJc w:val="left"/>
      <w:pPr>
        <w:ind w:left="1500" w:hanging="360"/>
      </w:pPr>
      <w:rPr>
        <w:rFonts w:cs="Times New Roman"/>
      </w:rPr>
    </w:lvl>
    <w:lvl w:ilvl="2" w:tplc="0407001B" w:tentative="1">
      <w:start w:val="1"/>
      <w:numFmt w:val="lowerRoman"/>
      <w:lvlText w:val="%3."/>
      <w:lvlJc w:val="right"/>
      <w:pPr>
        <w:ind w:left="2220" w:hanging="180"/>
      </w:pPr>
      <w:rPr>
        <w:rFonts w:cs="Times New Roman"/>
      </w:rPr>
    </w:lvl>
    <w:lvl w:ilvl="3" w:tplc="0407000F" w:tentative="1">
      <w:start w:val="1"/>
      <w:numFmt w:val="decimal"/>
      <w:lvlText w:val="%4."/>
      <w:lvlJc w:val="left"/>
      <w:pPr>
        <w:ind w:left="2940" w:hanging="360"/>
      </w:pPr>
      <w:rPr>
        <w:rFonts w:cs="Times New Roman"/>
      </w:rPr>
    </w:lvl>
    <w:lvl w:ilvl="4" w:tplc="04070019" w:tentative="1">
      <w:start w:val="1"/>
      <w:numFmt w:val="lowerLetter"/>
      <w:lvlText w:val="%5."/>
      <w:lvlJc w:val="left"/>
      <w:pPr>
        <w:ind w:left="3660" w:hanging="360"/>
      </w:pPr>
      <w:rPr>
        <w:rFonts w:cs="Times New Roman"/>
      </w:rPr>
    </w:lvl>
    <w:lvl w:ilvl="5" w:tplc="0407001B" w:tentative="1">
      <w:start w:val="1"/>
      <w:numFmt w:val="lowerRoman"/>
      <w:lvlText w:val="%6."/>
      <w:lvlJc w:val="right"/>
      <w:pPr>
        <w:ind w:left="4380" w:hanging="180"/>
      </w:pPr>
      <w:rPr>
        <w:rFonts w:cs="Times New Roman"/>
      </w:rPr>
    </w:lvl>
    <w:lvl w:ilvl="6" w:tplc="0407000F" w:tentative="1">
      <w:start w:val="1"/>
      <w:numFmt w:val="decimal"/>
      <w:lvlText w:val="%7."/>
      <w:lvlJc w:val="left"/>
      <w:pPr>
        <w:ind w:left="5100" w:hanging="360"/>
      </w:pPr>
      <w:rPr>
        <w:rFonts w:cs="Times New Roman"/>
      </w:rPr>
    </w:lvl>
    <w:lvl w:ilvl="7" w:tplc="04070019" w:tentative="1">
      <w:start w:val="1"/>
      <w:numFmt w:val="lowerLetter"/>
      <w:lvlText w:val="%8."/>
      <w:lvlJc w:val="left"/>
      <w:pPr>
        <w:ind w:left="5820" w:hanging="360"/>
      </w:pPr>
      <w:rPr>
        <w:rFonts w:cs="Times New Roman"/>
      </w:rPr>
    </w:lvl>
    <w:lvl w:ilvl="8" w:tplc="0407001B" w:tentative="1">
      <w:start w:val="1"/>
      <w:numFmt w:val="lowerRoman"/>
      <w:lvlText w:val="%9."/>
      <w:lvlJc w:val="right"/>
      <w:pPr>
        <w:ind w:left="6540" w:hanging="180"/>
      </w:pPr>
      <w:rPr>
        <w:rFonts w:cs="Times New Roman"/>
      </w:rPr>
    </w:lvl>
  </w:abstractNum>
  <w:abstractNum w:abstractNumId="1">
    <w:nsid w:val="1A23760E"/>
    <w:multiLevelType w:val="hybridMultilevel"/>
    <w:tmpl w:val="6E28738C"/>
    <w:lvl w:ilvl="0" w:tplc="8A882C52">
      <w:start w:val="1"/>
      <w:numFmt w:val="bullet"/>
      <w:lvlText w:val="-"/>
      <w:lvlJc w:val="left"/>
      <w:pPr>
        <w:tabs>
          <w:tab w:val="num" w:pos="360"/>
        </w:tabs>
        <w:ind w:left="360" w:hanging="360"/>
      </w:pPr>
      <w:rPr>
        <w:rFonts w:ascii="Arial" w:hAnsi="Arial" w:hint="default"/>
      </w:rPr>
    </w:lvl>
    <w:lvl w:ilvl="1" w:tplc="04070003">
      <w:start w:val="1"/>
      <w:numFmt w:val="bullet"/>
      <w:lvlText w:val="o"/>
      <w:lvlJc w:val="left"/>
      <w:pPr>
        <w:tabs>
          <w:tab w:val="num" w:pos="720"/>
        </w:tabs>
        <w:ind w:left="720" w:hanging="360"/>
      </w:pPr>
      <w:rPr>
        <w:rFonts w:ascii="Courier New" w:hAnsi="Courier New" w:hint="default"/>
      </w:rPr>
    </w:lvl>
    <w:lvl w:ilvl="2" w:tplc="04070005">
      <w:start w:val="1"/>
      <w:numFmt w:val="bullet"/>
      <w:lvlText w:val=""/>
      <w:lvlJc w:val="left"/>
      <w:pPr>
        <w:tabs>
          <w:tab w:val="num" w:pos="1440"/>
        </w:tabs>
        <w:ind w:left="1440" w:hanging="360"/>
      </w:pPr>
      <w:rPr>
        <w:rFonts w:ascii="Wingdings" w:hAnsi="Wingdings" w:hint="default"/>
      </w:rPr>
    </w:lvl>
    <w:lvl w:ilvl="3" w:tplc="04070001">
      <w:start w:val="1"/>
      <w:numFmt w:val="bullet"/>
      <w:lvlText w:val=""/>
      <w:lvlJc w:val="left"/>
      <w:pPr>
        <w:tabs>
          <w:tab w:val="num" w:pos="2160"/>
        </w:tabs>
        <w:ind w:left="2160" w:hanging="360"/>
      </w:pPr>
      <w:rPr>
        <w:rFonts w:ascii="Symbol" w:hAnsi="Symbol" w:hint="default"/>
      </w:rPr>
    </w:lvl>
    <w:lvl w:ilvl="4" w:tplc="04070003">
      <w:start w:val="1"/>
      <w:numFmt w:val="bullet"/>
      <w:lvlText w:val="o"/>
      <w:lvlJc w:val="left"/>
      <w:pPr>
        <w:tabs>
          <w:tab w:val="num" w:pos="2880"/>
        </w:tabs>
        <w:ind w:left="2880" w:hanging="360"/>
      </w:pPr>
      <w:rPr>
        <w:rFonts w:ascii="Courier New" w:hAnsi="Courier New" w:hint="default"/>
      </w:rPr>
    </w:lvl>
    <w:lvl w:ilvl="5" w:tplc="04070005">
      <w:start w:val="1"/>
      <w:numFmt w:val="bullet"/>
      <w:lvlText w:val=""/>
      <w:lvlJc w:val="left"/>
      <w:pPr>
        <w:tabs>
          <w:tab w:val="num" w:pos="3600"/>
        </w:tabs>
        <w:ind w:left="3600" w:hanging="360"/>
      </w:pPr>
      <w:rPr>
        <w:rFonts w:ascii="Wingdings" w:hAnsi="Wingdings" w:hint="default"/>
      </w:rPr>
    </w:lvl>
    <w:lvl w:ilvl="6" w:tplc="04070001">
      <w:start w:val="1"/>
      <w:numFmt w:val="bullet"/>
      <w:lvlText w:val=""/>
      <w:lvlJc w:val="left"/>
      <w:pPr>
        <w:tabs>
          <w:tab w:val="num" w:pos="4320"/>
        </w:tabs>
        <w:ind w:left="4320" w:hanging="360"/>
      </w:pPr>
      <w:rPr>
        <w:rFonts w:ascii="Symbol" w:hAnsi="Symbol" w:hint="default"/>
      </w:rPr>
    </w:lvl>
    <w:lvl w:ilvl="7" w:tplc="04070003">
      <w:start w:val="1"/>
      <w:numFmt w:val="bullet"/>
      <w:lvlText w:val="o"/>
      <w:lvlJc w:val="left"/>
      <w:pPr>
        <w:tabs>
          <w:tab w:val="num" w:pos="5040"/>
        </w:tabs>
        <w:ind w:left="5040" w:hanging="360"/>
      </w:pPr>
      <w:rPr>
        <w:rFonts w:ascii="Courier New" w:hAnsi="Courier New" w:hint="default"/>
      </w:rPr>
    </w:lvl>
    <w:lvl w:ilvl="8" w:tplc="04070005">
      <w:start w:val="1"/>
      <w:numFmt w:val="bullet"/>
      <w:lvlText w:val=""/>
      <w:lvlJc w:val="left"/>
      <w:pPr>
        <w:tabs>
          <w:tab w:val="num" w:pos="5760"/>
        </w:tabs>
        <w:ind w:left="5760" w:hanging="360"/>
      </w:pPr>
      <w:rPr>
        <w:rFonts w:ascii="Wingdings" w:hAnsi="Wingdings" w:hint="default"/>
      </w:rPr>
    </w:lvl>
  </w:abstractNum>
  <w:abstractNum w:abstractNumId="2">
    <w:nsid w:val="2269608B"/>
    <w:multiLevelType w:val="hybridMultilevel"/>
    <w:tmpl w:val="786C37FE"/>
    <w:lvl w:ilvl="0" w:tplc="EBACC5E8">
      <w:start w:val="1"/>
      <w:numFmt w:val="bullet"/>
      <w:lvlText w:val="-"/>
      <w:lvlJc w:val="left"/>
      <w:pPr>
        <w:tabs>
          <w:tab w:val="num" w:pos="360"/>
        </w:tabs>
        <w:ind w:left="360" w:hanging="360"/>
      </w:pPr>
      <w:rPr>
        <w:rFonts w:ascii="Arial" w:hAnsi="Arial" w:hint="default"/>
      </w:rPr>
    </w:lvl>
    <w:lvl w:ilvl="1" w:tplc="04070001">
      <w:start w:val="1"/>
      <w:numFmt w:val="bullet"/>
      <w:lvlText w:val=""/>
      <w:lvlJc w:val="left"/>
      <w:pPr>
        <w:tabs>
          <w:tab w:val="num" w:pos="1080"/>
        </w:tabs>
        <w:ind w:left="1080" w:hanging="360"/>
      </w:pPr>
      <w:rPr>
        <w:rFonts w:ascii="Symbol" w:hAnsi="Symbol" w:hint="default"/>
      </w:rPr>
    </w:lvl>
    <w:lvl w:ilvl="2" w:tplc="9E8606AC">
      <w:start w:val="4"/>
      <w:numFmt w:val="decimal"/>
      <w:lvlText w:val="%3."/>
      <w:lvlJc w:val="left"/>
      <w:pPr>
        <w:tabs>
          <w:tab w:val="num" w:pos="1980"/>
        </w:tabs>
        <w:ind w:left="1980" w:hanging="360"/>
      </w:pPr>
      <w:rPr>
        <w:rFonts w:cs="Times New Roman" w:hint="default"/>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3">
    <w:nsid w:val="547E1D7E"/>
    <w:multiLevelType w:val="hybridMultilevel"/>
    <w:tmpl w:val="64185FB2"/>
    <w:lvl w:ilvl="0" w:tplc="EBACC5E8">
      <w:start w:val="1"/>
      <w:numFmt w:val="bullet"/>
      <w:lvlText w:val="-"/>
      <w:lvlJc w:val="left"/>
      <w:pPr>
        <w:tabs>
          <w:tab w:val="num" w:pos="1068"/>
        </w:tabs>
        <w:ind w:left="1068" w:hanging="360"/>
      </w:pPr>
      <w:rPr>
        <w:rFonts w:ascii="Arial" w:hAnsi="Arial" w:hint="default"/>
      </w:rPr>
    </w:lvl>
    <w:lvl w:ilvl="1" w:tplc="04070003" w:tentative="1">
      <w:start w:val="1"/>
      <w:numFmt w:val="bullet"/>
      <w:lvlText w:val="o"/>
      <w:lvlJc w:val="left"/>
      <w:pPr>
        <w:tabs>
          <w:tab w:val="num" w:pos="1428"/>
        </w:tabs>
        <w:ind w:left="1428" w:hanging="360"/>
      </w:pPr>
      <w:rPr>
        <w:rFonts w:ascii="Courier New" w:hAnsi="Courier New" w:hint="default"/>
      </w:rPr>
    </w:lvl>
    <w:lvl w:ilvl="2" w:tplc="04070005" w:tentative="1">
      <w:start w:val="1"/>
      <w:numFmt w:val="bullet"/>
      <w:lvlText w:val=""/>
      <w:lvlJc w:val="left"/>
      <w:pPr>
        <w:tabs>
          <w:tab w:val="num" w:pos="2148"/>
        </w:tabs>
        <w:ind w:left="2148" w:hanging="360"/>
      </w:pPr>
      <w:rPr>
        <w:rFonts w:ascii="Wingdings" w:hAnsi="Wingdings" w:hint="default"/>
      </w:rPr>
    </w:lvl>
    <w:lvl w:ilvl="3" w:tplc="04070001" w:tentative="1">
      <w:start w:val="1"/>
      <w:numFmt w:val="bullet"/>
      <w:lvlText w:val=""/>
      <w:lvlJc w:val="left"/>
      <w:pPr>
        <w:tabs>
          <w:tab w:val="num" w:pos="2868"/>
        </w:tabs>
        <w:ind w:left="2868" w:hanging="360"/>
      </w:pPr>
      <w:rPr>
        <w:rFonts w:ascii="Symbol" w:hAnsi="Symbol" w:hint="default"/>
      </w:rPr>
    </w:lvl>
    <w:lvl w:ilvl="4" w:tplc="04070003" w:tentative="1">
      <w:start w:val="1"/>
      <w:numFmt w:val="bullet"/>
      <w:lvlText w:val="o"/>
      <w:lvlJc w:val="left"/>
      <w:pPr>
        <w:tabs>
          <w:tab w:val="num" w:pos="3588"/>
        </w:tabs>
        <w:ind w:left="3588" w:hanging="360"/>
      </w:pPr>
      <w:rPr>
        <w:rFonts w:ascii="Courier New" w:hAnsi="Courier New" w:hint="default"/>
      </w:rPr>
    </w:lvl>
    <w:lvl w:ilvl="5" w:tplc="04070005" w:tentative="1">
      <w:start w:val="1"/>
      <w:numFmt w:val="bullet"/>
      <w:lvlText w:val=""/>
      <w:lvlJc w:val="left"/>
      <w:pPr>
        <w:tabs>
          <w:tab w:val="num" w:pos="4308"/>
        </w:tabs>
        <w:ind w:left="4308" w:hanging="360"/>
      </w:pPr>
      <w:rPr>
        <w:rFonts w:ascii="Wingdings" w:hAnsi="Wingdings" w:hint="default"/>
      </w:rPr>
    </w:lvl>
    <w:lvl w:ilvl="6" w:tplc="04070001" w:tentative="1">
      <w:start w:val="1"/>
      <w:numFmt w:val="bullet"/>
      <w:lvlText w:val=""/>
      <w:lvlJc w:val="left"/>
      <w:pPr>
        <w:tabs>
          <w:tab w:val="num" w:pos="5028"/>
        </w:tabs>
        <w:ind w:left="5028" w:hanging="360"/>
      </w:pPr>
      <w:rPr>
        <w:rFonts w:ascii="Symbol" w:hAnsi="Symbol" w:hint="default"/>
      </w:rPr>
    </w:lvl>
    <w:lvl w:ilvl="7" w:tplc="04070003" w:tentative="1">
      <w:start w:val="1"/>
      <w:numFmt w:val="bullet"/>
      <w:lvlText w:val="o"/>
      <w:lvlJc w:val="left"/>
      <w:pPr>
        <w:tabs>
          <w:tab w:val="num" w:pos="5748"/>
        </w:tabs>
        <w:ind w:left="5748" w:hanging="360"/>
      </w:pPr>
      <w:rPr>
        <w:rFonts w:ascii="Courier New" w:hAnsi="Courier New" w:hint="default"/>
      </w:rPr>
    </w:lvl>
    <w:lvl w:ilvl="8" w:tplc="04070005" w:tentative="1">
      <w:start w:val="1"/>
      <w:numFmt w:val="bullet"/>
      <w:lvlText w:val=""/>
      <w:lvlJc w:val="left"/>
      <w:pPr>
        <w:tabs>
          <w:tab w:val="num" w:pos="6468"/>
        </w:tabs>
        <w:ind w:left="6468" w:hanging="360"/>
      </w:pPr>
      <w:rPr>
        <w:rFonts w:ascii="Wingdings" w:hAnsi="Wingdings" w:hint="default"/>
      </w:rPr>
    </w:lvl>
  </w:abstractNum>
  <w:abstractNum w:abstractNumId="4">
    <w:nsid w:val="60473FC0"/>
    <w:multiLevelType w:val="hybridMultilevel"/>
    <w:tmpl w:val="D2FED168"/>
    <w:lvl w:ilvl="0" w:tplc="AA94A516">
      <w:start w:val="5"/>
      <w:numFmt w:val="decimal"/>
      <w:lvlText w:val="%1."/>
      <w:lvlJc w:val="left"/>
      <w:pPr>
        <w:tabs>
          <w:tab w:val="num" w:pos="720"/>
        </w:tabs>
        <w:ind w:left="720" w:hanging="360"/>
      </w:pPr>
      <w:rPr>
        <w:rFonts w:cs="Times New Roman" w:hint="default"/>
        <w:b/>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nsid w:val="6C54192D"/>
    <w:multiLevelType w:val="hybridMultilevel"/>
    <w:tmpl w:val="09288B2E"/>
    <w:lvl w:ilvl="0" w:tplc="8A882C52">
      <w:start w:val="1"/>
      <w:numFmt w:val="bullet"/>
      <w:lvlText w:val="-"/>
      <w:lvlJc w:val="left"/>
      <w:pPr>
        <w:tabs>
          <w:tab w:val="num" w:pos="360"/>
        </w:tabs>
        <w:ind w:left="360" w:hanging="360"/>
      </w:pPr>
      <w:rPr>
        <w:rFonts w:ascii="Arial" w:hAnsi="Arial" w:hint="default"/>
      </w:rPr>
    </w:lvl>
    <w:lvl w:ilvl="1" w:tplc="04070003">
      <w:start w:val="1"/>
      <w:numFmt w:val="bullet"/>
      <w:lvlText w:val="o"/>
      <w:lvlJc w:val="left"/>
      <w:pPr>
        <w:tabs>
          <w:tab w:val="num" w:pos="720"/>
        </w:tabs>
        <w:ind w:left="720" w:hanging="360"/>
      </w:pPr>
      <w:rPr>
        <w:rFonts w:ascii="Courier New" w:hAnsi="Courier New" w:hint="default"/>
      </w:rPr>
    </w:lvl>
    <w:lvl w:ilvl="2" w:tplc="04070005">
      <w:start w:val="1"/>
      <w:numFmt w:val="bullet"/>
      <w:lvlText w:val=""/>
      <w:lvlJc w:val="left"/>
      <w:pPr>
        <w:tabs>
          <w:tab w:val="num" w:pos="1440"/>
        </w:tabs>
        <w:ind w:left="1440" w:hanging="360"/>
      </w:pPr>
      <w:rPr>
        <w:rFonts w:ascii="Wingdings" w:hAnsi="Wingdings" w:hint="default"/>
      </w:rPr>
    </w:lvl>
    <w:lvl w:ilvl="3" w:tplc="04070001">
      <w:start w:val="1"/>
      <w:numFmt w:val="bullet"/>
      <w:lvlText w:val=""/>
      <w:lvlJc w:val="left"/>
      <w:pPr>
        <w:tabs>
          <w:tab w:val="num" w:pos="2160"/>
        </w:tabs>
        <w:ind w:left="2160" w:hanging="360"/>
      </w:pPr>
      <w:rPr>
        <w:rFonts w:ascii="Symbol" w:hAnsi="Symbol" w:hint="default"/>
      </w:rPr>
    </w:lvl>
    <w:lvl w:ilvl="4" w:tplc="04070003">
      <w:start w:val="1"/>
      <w:numFmt w:val="bullet"/>
      <w:lvlText w:val="o"/>
      <w:lvlJc w:val="left"/>
      <w:pPr>
        <w:tabs>
          <w:tab w:val="num" w:pos="2880"/>
        </w:tabs>
        <w:ind w:left="2880" w:hanging="360"/>
      </w:pPr>
      <w:rPr>
        <w:rFonts w:ascii="Courier New" w:hAnsi="Courier New" w:hint="default"/>
      </w:rPr>
    </w:lvl>
    <w:lvl w:ilvl="5" w:tplc="04070005">
      <w:start w:val="1"/>
      <w:numFmt w:val="bullet"/>
      <w:lvlText w:val=""/>
      <w:lvlJc w:val="left"/>
      <w:pPr>
        <w:tabs>
          <w:tab w:val="num" w:pos="3600"/>
        </w:tabs>
        <w:ind w:left="3600" w:hanging="360"/>
      </w:pPr>
      <w:rPr>
        <w:rFonts w:ascii="Wingdings" w:hAnsi="Wingdings" w:hint="default"/>
      </w:rPr>
    </w:lvl>
    <w:lvl w:ilvl="6" w:tplc="04070001">
      <w:start w:val="1"/>
      <w:numFmt w:val="bullet"/>
      <w:lvlText w:val=""/>
      <w:lvlJc w:val="left"/>
      <w:pPr>
        <w:tabs>
          <w:tab w:val="num" w:pos="4320"/>
        </w:tabs>
        <w:ind w:left="4320" w:hanging="360"/>
      </w:pPr>
      <w:rPr>
        <w:rFonts w:ascii="Symbol" w:hAnsi="Symbol" w:hint="default"/>
      </w:rPr>
    </w:lvl>
    <w:lvl w:ilvl="7" w:tplc="04070003">
      <w:start w:val="1"/>
      <w:numFmt w:val="bullet"/>
      <w:lvlText w:val="o"/>
      <w:lvlJc w:val="left"/>
      <w:pPr>
        <w:tabs>
          <w:tab w:val="num" w:pos="5040"/>
        </w:tabs>
        <w:ind w:left="5040" w:hanging="360"/>
      </w:pPr>
      <w:rPr>
        <w:rFonts w:ascii="Courier New" w:hAnsi="Courier New" w:hint="default"/>
      </w:rPr>
    </w:lvl>
    <w:lvl w:ilvl="8" w:tplc="04070005">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F2"/>
    <w:rsid w:val="0000555E"/>
    <w:rsid w:val="00032730"/>
    <w:rsid w:val="00037B5F"/>
    <w:rsid w:val="0006209A"/>
    <w:rsid w:val="000B4CBA"/>
    <w:rsid w:val="000D3726"/>
    <w:rsid w:val="000D6033"/>
    <w:rsid w:val="000F1F71"/>
    <w:rsid w:val="000F26F4"/>
    <w:rsid w:val="000F7ACE"/>
    <w:rsid w:val="00100D02"/>
    <w:rsid w:val="00194769"/>
    <w:rsid w:val="001A7C55"/>
    <w:rsid w:val="001C0AD1"/>
    <w:rsid w:val="001F3FDF"/>
    <w:rsid w:val="00245D85"/>
    <w:rsid w:val="00273BF2"/>
    <w:rsid w:val="002971A8"/>
    <w:rsid w:val="002E6BF5"/>
    <w:rsid w:val="002F2541"/>
    <w:rsid w:val="002F561E"/>
    <w:rsid w:val="002F6770"/>
    <w:rsid w:val="00320194"/>
    <w:rsid w:val="00326E34"/>
    <w:rsid w:val="0034375E"/>
    <w:rsid w:val="003514EF"/>
    <w:rsid w:val="00354DD1"/>
    <w:rsid w:val="00356AD9"/>
    <w:rsid w:val="003862B2"/>
    <w:rsid w:val="003A0812"/>
    <w:rsid w:val="003B30B9"/>
    <w:rsid w:val="003C168A"/>
    <w:rsid w:val="003F28EF"/>
    <w:rsid w:val="00412020"/>
    <w:rsid w:val="00437135"/>
    <w:rsid w:val="004A08E9"/>
    <w:rsid w:val="00543192"/>
    <w:rsid w:val="005622AF"/>
    <w:rsid w:val="00570766"/>
    <w:rsid w:val="005B1DCE"/>
    <w:rsid w:val="005E1281"/>
    <w:rsid w:val="005E2656"/>
    <w:rsid w:val="005E78B9"/>
    <w:rsid w:val="00605E68"/>
    <w:rsid w:val="00606A3B"/>
    <w:rsid w:val="00610F78"/>
    <w:rsid w:val="006318AB"/>
    <w:rsid w:val="00656290"/>
    <w:rsid w:val="00664A0F"/>
    <w:rsid w:val="006669E5"/>
    <w:rsid w:val="00674FB1"/>
    <w:rsid w:val="006D22C4"/>
    <w:rsid w:val="00731971"/>
    <w:rsid w:val="00773106"/>
    <w:rsid w:val="007826F7"/>
    <w:rsid w:val="007C1735"/>
    <w:rsid w:val="007C3152"/>
    <w:rsid w:val="007C4C88"/>
    <w:rsid w:val="007C5674"/>
    <w:rsid w:val="007D16A9"/>
    <w:rsid w:val="007D4170"/>
    <w:rsid w:val="007D5175"/>
    <w:rsid w:val="007D7BA1"/>
    <w:rsid w:val="00855C14"/>
    <w:rsid w:val="00860E45"/>
    <w:rsid w:val="0087277B"/>
    <w:rsid w:val="008728B8"/>
    <w:rsid w:val="0088172C"/>
    <w:rsid w:val="008A2DF2"/>
    <w:rsid w:val="008D3F42"/>
    <w:rsid w:val="009067CC"/>
    <w:rsid w:val="00906EBB"/>
    <w:rsid w:val="00924581"/>
    <w:rsid w:val="009314BD"/>
    <w:rsid w:val="00966538"/>
    <w:rsid w:val="009A5453"/>
    <w:rsid w:val="009B0E67"/>
    <w:rsid w:val="009C41A9"/>
    <w:rsid w:val="009F0BEB"/>
    <w:rsid w:val="00A0400E"/>
    <w:rsid w:val="00A22534"/>
    <w:rsid w:val="00A56CBD"/>
    <w:rsid w:val="00A70E26"/>
    <w:rsid w:val="00A73973"/>
    <w:rsid w:val="00A8455E"/>
    <w:rsid w:val="00AB04DB"/>
    <w:rsid w:val="00AB428A"/>
    <w:rsid w:val="00AE35B6"/>
    <w:rsid w:val="00B04E1E"/>
    <w:rsid w:val="00B3581C"/>
    <w:rsid w:val="00B9272D"/>
    <w:rsid w:val="00BE1E8D"/>
    <w:rsid w:val="00C17828"/>
    <w:rsid w:val="00C211A6"/>
    <w:rsid w:val="00C37A39"/>
    <w:rsid w:val="00C84C7E"/>
    <w:rsid w:val="00CA7B51"/>
    <w:rsid w:val="00CC6DF7"/>
    <w:rsid w:val="00CF1EE2"/>
    <w:rsid w:val="00D37A7A"/>
    <w:rsid w:val="00D45773"/>
    <w:rsid w:val="00D87BBE"/>
    <w:rsid w:val="00DB10B2"/>
    <w:rsid w:val="00DD1E02"/>
    <w:rsid w:val="00DD3AEF"/>
    <w:rsid w:val="00DE54E5"/>
    <w:rsid w:val="00E45B4A"/>
    <w:rsid w:val="00E5301F"/>
    <w:rsid w:val="00E8626D"/>
    <w:rsid w:val="00ED26F2"/>
    <w:rsid w:val="00EE0DFB"/>
    <w:rsid w:val="00EE50EF"/>
    <w:rsid w:val="00F13F85"/>
    <w:rsid w:val="00F239C1"/>
    <w:rsid w:val="00F82F07"/>
    <w:rsid w:val="00F83DEA"/>
    <w:rsid w:val="00FB0A8E"/>
    <w:rsid w:val="00FF4BAD"/>
    <w:rsid w:val="00FF53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514EF"/>
    <w:pPr>
      <w:spacing w:line="320" w:lineRule="exact"/>
    </w:pPr>
    <w:rPr>
      <w:rFonts w:ascii="Arial" w:hAnsi="Arial"/>
      <w:szCs w:val="20"/>
    </w:rPr>
  </w:style>
  <w:style w:type="paragraph" w:styleId="berschrift1">
    <w:name w:val="heading 1"/>
    <w:aliases w:val="1-stellig"/>
    <w:basedOn w:val="Standard"/>
    <w:next w:val="Standard"/>
    <w:link w:val="berschrift1Zchn"/>
    <w:uiPriority w:val="99"/>
    <w:qFormat/>
    <w:rsid w:val="003514EF"/>
    <w:pPr>
      <w:keepNext/>
      <w:tabs>
        <w:tab w:val="left" w:pos="357"/>
      </w:tabs>
      <w:outlineLvl w:val="0"/>
    </w:pPr>
    <w:rPr>
      <w:kern w:val="28"/>
    </w:rPr>
  </w:style>
  <w:style w:type="paragraph" w:styleId="berschrift2">
    <w:name w:val="heading 2"/>
    <w:aliases w:val="1-stellig einger."/>
    <w:basedOn w:val="Standard"/>
    <w:next w:val="Standard"/>
    <w:link w:val="berschrift2Zchn"/>
    <w:uiPriority w:val="99"/>
    <w:qFormat/>
    <w:rsid w:val="003514EF"/>
    <w:pPr>
      <w:keepNext/>
      <w:tabs>
        <w:tab w:val="left" w:pos="357"/>
      </w:tabs>
      <w:ind w:left="357" w:hanging="357"/>
      <w:outlineLvl w:val="1"/>
    </w:pPr>
  </w:style>
  <w:style w:type="paragraph" w:styleId="berschrift3">
    <w:name w:val="heading 3"/>
    <w:aliases w:val="2-stellig"/>
    <w:basedOn w:val="Standard"/>
    <w:next w:val="Standard"/>
    <w:link w:val="berschrift3Zchn"/>
    <w:uiPriority w:val="99"/>
    <w:qFormat/>
    <w:rsid w:val="003514EF"/>
    <w:pPr>
      <w:keepNext/>
      <w:tabs>
        <w:tab w:val="left" w:pos="510"/>
      </w:tabs>
      <w:outlineLvl w:val="2"/>
    </w:pPr>
  </w:style>
  <w:style w:type="paragraph" w:styleId="berschrift4">
    <w:name w:val="heading 4"/>
    <w:aliases w:val="2-stellig einger."/>
    <w:basedOn w:val="Standard"/>
    <w:next w:val="Standard"/>
    <w:link w:val="berschrift4Zchn"/>
    <w:uiPriority w:val="99"/>
    <w:qFormat/>
    <w:rsid w:val="003514EF"/>
    <w:pPr>
      <w:keepNext/>
      <w:tabs>
        <w:tab w:val="left" w:pos="510"/>
      </w:tabs>
      <w:ind w:left="510" w:hanging="510"/>
      <w:outlineLvl w:val="3"/>
    </w:pPr>
  </w:style>
  <w:style w:type="paragraph" w:styleId="berschrift5">
    <w:name w:val="heading 5"/>
    <w:aliases w:val="3-stellig"/>
    <w:basedOn w:val="Standard"/>
    <w:next w:val="Standard"/>
    <w:link w:val="berschrift5Zchn"/>
    <w:uiPriority w:val="99"/>
    <w:qFormat/>
    <w:rsid w:val="003514EF"/>
    <w:pPr>
      <w:tabs>
        <w:tab w:val="left" w:pos="680"/>
      </w:tabs>
      <w:outlineLvl w:val="4"/>
    </w:pPr>
  </w:style>
  <w:style w:type="paragraph" w:styleId="berschrift6">
    <w:name w:val="heading 6"/>
    <w:aliases w:val="3-stellig einger."/>
    <w:basedOn w:val="Standard"/>
    <w:next w:val="Standard"/>
    <w:link w:val="berschrift6Zchn"/>
    <w:uiPriority w:val="99"/>
    <w:qFormat/>
    <w:rsid w:val="003514EF"/>
    <w:pPr>
      <w:tabs>
        <w:tab w:val="left" w:pos="680"/>
      </w:tabs>
      <w:ind w:left="680" w:hanging="680"/>
      <w:outlineLvl w:val="5"/>
    </w:pPr>
  </w:style>
  <w:style w:type="paragraph" w:styleId="berschrift7">
    <w:name w:val="heading 7"/>
    <w:aliases w:val="4-stellig"/>
    <w:basedOn w:val="Standard"/>
    <w:next w:val="Standard"/>
    <w:link w:val="berschrift7Zchn"/>
    <w:uiPriority w:val="99"/>
    <w:qFormat/>
    <w:rsid w:val="003514EF"/>
    <w:pPr>
      <w:tabs>
        <w:tab w:val="left" w:pos="907"/>
      </w:tabs>
      <w:outlineLvl w:val="6"/>
    </w:pPr>
  </w:style>
  <w:style w:type="paragraph" w:styleId="berschrift8">
    <w:name w:val="heading 8"/>
    <w:aliases w:val="4-stellig einger."/>
    <w:basedOn w:val="Standard"/>
    <w:next w:val="Standard"/>
    <w:link w:val="berschrift8Zchn"/>
    <w:uiPriority w:val="99"/>
    <w:qFormat/>
    <w:rsid w:val="003514EF"/>
    <w:pPr>
      <w:tabs>
        <w:tab w:val="left" w:pos="907"/>
      </w:tabs>
      <w:ind w:left="907" w:hanging="907"/>
      <w:outlineLvl w:val="7"/>
    </w:pPr>
  </w:style>
  <w:style w:type="paragraph" w:styleId="berschrift9">
    <w:name w:val="heading 9"/>
    <w:basedOn w:val="Standard"/>
    <w:next w:val="Standard"/>
    <w:link w:val="berschrift9Zchn"/>
    <w:uiPriority w:val="99"/>
    <w:qFormat/>
    <w:rsid w:val="003514EF"/>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basedOn w:val="Absatz-Standardschriftart"/>
    <w:link w:val="berschrift1"/>
    <w:uiPriority w:val="99"/>
    <w:locked/>
    <w:rPr>
      <w:rFonts w:ascii="Cambria" w:hAnsi="Cambria" w:cs="Times New Roman"/>
      <w:b/>
      <w:bCs/>
      <w:kern w:val="32"/>
      <w:sz w:val="32"/>
      <w:szCs w:val="32"/>
    </w:rPr>
  </w:style>
  <w:style w:type="character" w:customStyle="1" w:styleId="berschrift2Zchn">
    <w:name w:val="Überschrift 2 Zchn"/>
    <w:aliases w:val="1-stellig einger.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aliases w:val="2-stellig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aliases w:val="2-stellig einger.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aliases w:val="3-stellig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aliases w:val="3-stellig einger. Zchn"/>
    <w:basedOn w:val="Absatz-Standardschriftart"/>
    <w:link w:val="berschrift6"/>
    <w:uiPriority w:val="99"/>
    <w:semiHidden/>
    <w:locked/>
    <w:rPr>
      <w:rFonts w:ascii="Calibri" w:hAnsi="Calibri" w:cs="Times New Roman"/>
      <w:b/>
      <w:bCs/>
    </w:rPr>
  </w:style>
  <w:style w:type="character" w:customStyle="1" w:styleId="berschrift7Zchn">
    <w:name w:val="Überschrift 7 Zchn"/>
    <w:aliases w:val="4-stellig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aliases w:val="4-stellig einger.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Fuzeile">
    <w:name w:val="footer"/>
    <w:basedOn w:val="Standard"/>
    <w:link w:val="FuzeileZchn"/>
    <w:uiPriority w:val="99"/>
    <w:semiHidden/>
    <w:rsid w:val="003514EF"/>
    <w:pPr>
      <w:tabs>
        <w:tab w:val="center" w:pos="4536"/>
        <w:tab w:val="right" w:pos="9072"/>
      </w:tabs>
      <w:spacing w:line="240" w:lineRule="exact"/>
    </w:pPr>
    <w:rPr>
      <w:sz w:val="16"/>
    </w:rPr>
  </w:style>
  <w:style w:type="character" w:customStyle="1" w:styleId="FuzeileZchn">
    <w:name w:val="Fußzeile Zchn"/>
    <w:basedOn w:val="Absatz-Standardschriftart"/>
    <w:link w:val="Fuzeile"/>
    <w:uiPriority w:val="99"/>
    <w:semiHidden/>
    <w:locked/>
    <w:rPr>
      <w:rFonts w:ascii="Arial" w:hAnsi="Arial" w:cs="Times New Roman"/>
      <w:sz w:val="20"/>
      <w:szCs w:val="20"/>
    </w:rPr>
  </w:style>
  <w:style w:type="character" w:styleId="BesuchterHyperlink">
    <w:name w:val="FollowedHyperlink"/>
    <w:basedOn w:val="Absatz-Standardschriftart"/>
    <w:uiPriority w:val="99"/>
    <w:semiHidden/>
    <w:rsid w:val="003514EF"/>
    <w:rPr>
      <w:rFonts w:ascii="Arial" w:hAnsi="Arial" w:cs="Times New Roman"/>
      <w:color w:val="800080"/>
      <w:sz w:val="22"/>
      <w:u w:val="single"/>
    </w:rPr>
  </w:style>
  <w:style w:type="character" w:styleId="Hyperlink">
    <w:name w:val="Hyperlink"/>
    <w:basedOn w:val="Absatz-Standardschriftart"/>
    <w:uiPriority w:val="99"/>
    <w:semiHidden/>
    <w:rsid w:val="003514EF"/>
    <w:rPr>
      <w:rFonts w:ascii="Arial" w:hAnsi="Arial" w:cs="Times New Roman"/>
      <w:color w:val="0000FF"/>
      <w:sz w:val="22"/>
      <w:u w:val="single"/>
    </w:rPr>
  </w:style>
  <w:style w:type="paragraph" w:styleId="Kopfzeile">
    <w:name w:val="header"/>
    <w:basedOn w:val="Standard"/>
    <w:link w:val="KopfzeileZchn"/>
    <w:uiPriority w:val="99"/>
    <w:semiHidden/>
    <w:rsid w:val="003514EF"/>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Times New Roman"/>
      <w:sz w:val="20"/>
      <w:szCs w:val="20"/>
    </w:rPr>
  </w:style>
  <w:style w:type="character" w:styleId="Seitenzahl">
    <w:name w:val="page number"/>
    <w:basedOn w:val="Absatz-Standardschriftart"/>
    <w:uiPriority w:val="99"/>
    <w:semiHidden/>
    <w:rsid w:val="003514EF"/>
    <w:rPr>
      <w:rFonts w:cs="Times New Roman"/>
    </w:rPr>
  </w:style>
  <w:style w:type="table" w:styleId="Tabellenraster">
    <w:name w:val="Table Grid"/>
    <w:basedOn w:val="NormaleTabelle"/>
    <w:uiPriority w:val="99"/>
    <w:rsid w:val="008A2D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rsid w:val="003A0812"/>
    <w:rPr>
      <w:sz w:val="20"/>
    </w:rPr>
  </w:style>
  <w:style w:type="character" w:customStyle="1" w:styleId="FunotentextZchn">
    <w:name w:val="Fußnotentext Zchn"/>
    <w:basedOn w:val="Absatz-Standardschriftart"/>
    <w:link w:val="Funotentext"/>
    <w:uiPriority w:val="99"/>
    <w:locked/>
    <w:rsid w:val="003A0812"/>
    <w:rPr>
      <w:rFonts w:ascii="Arial" w:hAnsi="Arial" w:cs="Times New Roman"/>
    </w:rPr>
  </w:style>
  <w:style w:type="paragraph" w:styleId="Listenabsatz">
    <w:name w:val="List Paragraph"/>
    <w:basedOn w:val="Standard"/>
    <w:uiPriority w:val="99"/>
    <w:qFormat/>
    <w:rsid w:val="003A0812"/>
    <w:pPr>
      <w:ind w:left="720"/>
      <w:contextualSpacing/>
    </w:pPr>
  </w:style>
  <w:style w:type="paragraph" w:styleId="Verzeichnis1">
    <w:name w:val="toc 1"/>
    <w:basedOn w:val="Standard"/>
    <w:next w:val="Standard"/>
    <w:autoRedefine/>
    <w:uiPriority w:val="99"/>
    <w:rsid w:val="00F82F07"/>
    <w:pPr>
      <w:spacing w:before="120" w:line="360" w:lineRule="auto"/>
    </w:pPr>
    <w:rPr>
      <w:rFonts w:cs="Arial"/>
      <w:b/>
      <w:bCs/>
      <w:szCs w:val="22"/>
    </w:rPr>
  </w:style>
  <w:style w:type="paragraph" w:styleId="Sprechblasentext">
    <w:name w:val="Balloon Text"/>
    <w:basedOn w:val="Standard"/>
    <w:link w:val="SprechblasentextZchn"/>
    <w:uiPriority w:val="99"/>
    <w:semiHidden/>
    <w:rsid w:val="007C567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rPr>
  </w:style>
  <w:style w:type="character" w:styleId="Kommentarzeichen">
    <w:name w:val="annotation reference"/>
    <w:basedOn w:val="Absatz-Standardschriftart"/>
    <w:uiPriority w:val="99"/>
    <w:semiHidden/>
    <w:unhideWhenUsed/>
    <w:locked/>
    <w:rsid w:val="00AE35B6"/>
    <w:rPr>
      <w:sz w:val="16"/>
      <w:szCs w:val="16"/>
    </w:rPr>
  </w:style>
  <w:style w:type="paragraph" w:styleId="Kommentartext">
    <w:name w:val="annotation text"/>
    <w:basedOn w:val="Standard"/>
    <w:link w:val="KommentartextZchn"/>
    <w:uiPriority w:val="99"/>
    <w:semiHidden/>
    <w:unhideWhenUsed/>
    <w:locked/>
    <w:rsid w:val="00AE35B6"/>
    <w:pPr>
      <w:spacing w:line="240" w:lineRule="auto"/>
    </w:pPr>
    <w:rPr>
      <w:sz w:val="20"/>
    </w:rPr>
  </w:style>
  <w:style w:type="character" w:customStyle="1" w:styleId="KommentartextZchn">
    <w:name w:val="Kommentartext Zchn"/>
    <w:basedOn w:val="Absatz-Standardschriftart"/>
    <w:link w:val="Kommentartext"/>
    <w:uiPriority w:val="99"/>
    <w:semiHidden/>
    <w:rsid w:val="00AE35B6"/>
    <w:rPr>
      <w:rFonts w:ascii="Arial" w:hAnsi="Arial"/>
      <w:sz w:val="20"/>
      <w:szCs w:val="20"/>
    </w:rPr>
  </w:style>
  <w:style w:type="paragraph" w:styleId="Kommentarthema">
    <w:name w:val="annotation subject"/>
    <w:basedOn w:val="Kommentartext"/>
    <w:next w:val="Kommentartext"/>
    <w:link w:val="KommentarthemaZchn"/>
    <w:uiPriority w:val="99"/>
    <w:semiHidden/>
    <w:unhideWhenUsed/>
    <w:locked/>
    <w:rsid w:val="00AE35B6"/>
    <w:rPr>
      <w:b/>
      <w:bCs/>
    </w:rPr>
  </w:style>
  <w:style w:type="character" w:customStyle="1" w:styleId="KommentarthemaZchn">
    <w:name w:val="Kommentarthema Zchn"/>
    <w:basedOn w:val="KommentartextZchn"/>
    <w:link w:val="Kommentarthema"/>
    <w:uiPriority w:val="99"/>
    <w:semiHidden/>
    <w:rsid w:val="00AE35B6"/>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514EF"/>
    <w:pPr>
      <w:spacing w:line="320" w:lineRule="exact"/>
    </w:pPr>
    <w:rPr>
      <w:rFonts w:ascii="Arial" w:hAnsi="Arial"/>
      <w:szCs w:val="20"/>
    </w:rPr>
  </w:style>
  <w:style w:type="paragraph" w:styleId="berschrift1">
    <w:name w:val="heading 1"/>
    <w:aliases w:val="1-stellig"/>
    <w:basedOn w:val="Standard"/>
    <w:next w:val="Standard"/>
    <w:link w:val="berschrift1Zchn"/>
    <w:uiPriority w:val="99"/>
    <w:qFormat/>
    <w:rsid w:val="003514EF"/>
    <w:pPr>
      <w:keepNext/>
      <w:tabs>
        <w:tab w:val="left" w:pos="357"/>
      </w:tabs>
      <w:outlineLvl w:val="0"/>
    </w:pPr>
    <w:rPr>
      <w:kern w:val="28"/>
    </w:rPr>
  </w:style>
  <w:style w:type="paragraph" w:styleId="berschrift2">
    <w:name w:val="heading 2"/>
    <w:aliases w:val="1-stellig einger."/>
    <w:basedOn w:val="Standard"/>
    <w:next w:val="Standard"/>
    <w:link w:val="berschrift2Zchn"/>
    <w:uiPriority w:val="99"/>
    <w:qFormat/>
    <w:rsid w:val="003514EF"/>
    <w:pPr>
      <w:keepNext/>
      <w:tabs>
        <w:tab w:val="left" w:pos="357"/>
      </w:tabs>
      <w:ind w:left="357" w:hanging="357"/>
      <w:outlineLvl w:val="1"/>
    </w:pPr>
  </w:style>
  <w:style w:type="paragraph" w:styleId="berschrift3">
    <w:name w:val="heading 3"/>
    <w:aliases w:val="2-stellig"/>
    <w:basedOn w:val="Standard"/>
    <w:next w:val="Standard"/>
    <w:link w:val="berschrift3Zchn"/>
    <w:uiPriority w:val="99"/>
    <w:qFormat/>
    <w:rsid w:val="003514EF"/>
    <w:pPr>
      <w:keepNext/>
      <w:tabs>
        <w:tab w:val="left" w:pos="510"/>
      </w:tabs>
      <w:outlineLvl w:val="2"/>
    </w:pPr>
  </w:style>
  <w:style w:type="paragraph" w:styleId="berschrift4">
    <w:name w:val="heading 4"/>
    <w:aliases w:val="2-stellig einger."/>
    <w:basedOn w:val="Standard"/>
    <w:next w:val="Standard"/>
    <w:link w:val="berschrift4Zchn"/>
    <w:uiPriority w:val="99"/>
    <w:qFormat/>
    <w:rsid w:val="003514EF"/>
    <w:pPr>
      <w:keepNext/>
      <w:tabs>
        <w:tab w:val="left" w:pos="510"/>
      </w:tabs>
      <w:ind w:left="510" w:hanging="510"/>
      <w:outlineLvl w:val="3"/>
    </w:pPr>
  </w:style>
  <w:style w:type="paragraph" w:styleId="berschrift5">
    <w:name w:val="heading 5"/>
    <w:aliases w:val="3-stellig"/>
    <w:basedOn w:val="Standard"/>
    <w:next w:val="Standard"/>
    <w:link w:val="berschrift5Zchn"/>
    <w:uiPriority w:val="99"/>
    <w:qFormat/>
    <w:rsid w:val="003514EF"/>
    <w:pPr>
      <w:tabs>
        <w:tab w:val="left" w:pos="680"/>
      </w:tabs>
      <w:outlineLvl w:val="4"/>
    </w:pPr>
  </w:style>
  <w:style w:type="paragraph" w:styleId="berschrift6">
    <w:name w:val="heading 6"/>
    <w:aliases w:val="3-stellig einger."/>
    <w:basedOn w:val="Standard"/>
    <w:next w:val="Standard"/>
    <w:link w:val="berschrift6Zchn"/>
    <w:uiPriority w:val="99"/>
    <w:qFormat/>
    <w:rsid w:val="003514EF"/>
    <w:pPr>
      <w:tabs>
        <w:tab w:val="left" w:pos="680"/>
      </w:tabs>
      <w:ind w:left="680" w:hanging="680"/>
      <w:outlineLvl w:val="5"/>
    </w:pPr>
  </w:style>
  <w:style w:type="paragraph" w:styleId="berschrift7">
    <w:name w:val="heading 7"/>
    <w:aliases w:val="4-stellig"/>
    <w:basedOn w:val="Standard"/>
    <w:next w:val="Standard"/>
    <w:link w:val="berschrift7Zchn"/>
    <w:uiPriority w:val="99"/>
    <w:qFormat/>
    <w:rsid w:val="003514EF"/>
    <w:pPr>
      <w:tabs>
        <w:tab w:val="left" w:pos="907"/>
      </w:tabs>
      <w:outlineLvl w:val="6"/>
    </w:pPr>
  </w:style>
  <w:style w:type="paragraph" w:styleId="berschrift8">
    <w:name w:val="heading 8"/>
    <w:aliases w:val="4-stellig einger."/>
    <w:basedOn w:val="Standard"/>
    <w:next w:val="Standard"/>
    <w:link w:val="berschrift8Zchn"/>
    <w:uiPriority w:val="99"/>
    <w:qFormat/>
    <w:rsid w:val="003514EF"/>
    <w:pPr>
      <w:tabs>
        <w:tab w:val="left" w:pos="907"/>
      </w:tabs>
      <w:ind w:left="907" w:hanging="907"/>
      <w:outlineLvl w:val="7"/>
    </w:pPr>
  </w:style>
  <w:style w:type="paragraph" w:styleId="berschrift9">
    <w:name w:val="heading 9"/>
    <w:basedOn w:val="Standard"/>
    <w:next w:val="Standard"/>
    <w:link w:val="berschrift9Zchn"/>
    <w:uiPriority w:val="99"/>
    <w:qFormat/>
    <w:rsid w:val="003514EF"/>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basedOn w:val="Absatz-Standardschriftart"/>
    <w:link w:val="berschrift1"/>
    <w:uiPriority w:val="99"/>
    <w:locked/>
    <w:rPr>
      <w:rFonts w:ascii="Cambria" w:hAnsi="Cambria" w:cs="Times New Roman"/>
      <w:b/>
      <w:bCs/>
      <w:kern w:val="32"/>
      <w:sz w:val="32"/>
      <w:szCs w:val="32"/>
    </w:rPr>
  </w:style>
  <w:style w:type="character" w:customStyle="1" w:styleId="berschrift2Zchn">
    <w:name w:val="Überschrift 2 Zchn"/>
    <w:aliases w:val="1-stellig einger.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aliases w:val="2-stellig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aliases w:val="2-stellig einger.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aliases w:val="3-stellig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aliases w:val="3-stellig einger. Zchn"/>
    <w:basedOn w:val="Absatz-Standardschriftart"/>
    <w:link w:val="berschrift6"/>
    <w:uiPriority w:val="99"/>
    <w:semiHidden/>
    <w:locked/>
    <w:rPr>
      <w:rFonts w:ascii="Calibri" w:hAnsi="Calibri" w:cs="Times New Roman"/>
      <w:b/>
      <w:bCs/>
    </w:rPr>
  </w:style>
  <w:style w:type="character" w:customStyle="1" w:styleId="berschrift7Zchn">
    <w:name w:val="Überschrift 7 Zchn"/>
    <w:aliases w:val="4-stellig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aliases w:val="4-stellig einger.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Fuzeile">
    <w:name w:val="footer"/>
    <w:basedOn w:val="Standard"/>
    <w:link w:val="FuzeileZchn"/>
    <w:uiPriority w:val="99"/>
    <w:semiHidden/>
    <w:rsid w:val="003514EF"/>
    <w:pPr>
      <w:tabs>
        <w:tab w:val="center" w:pos="4536"/>
        <w:tab w:val="right" w:pos="9072"/>
      </w:tabs>
      <w:spacing w:line="240" w:lineRule="exact"/>
    </w:pPr>
    <w:rPr>
      <w:sz w:val="16"/>
    </w:rPr>
  </w:style>
  <w:style w:type="character" w:customStyle="1" w:styleId="FuzeileZchn">
    <w:name w:val="Fußzeile Zchn"/>
    <w:basedOn w:val="Absatz-Standardschriftart"/>
    <w:link w:val="Fuzeile"/>
    <w:uiPriority w:val="99"/>
    <w:semiHidden/>
    <w:locked/>
    <w:rPr>
      <w:rFonts w:ascii="Arial" w:hAnsi="Arial" w:cs="Times New Roman"/>
      <w:sz w:val="20"/>
      <w:szCs w:val="20"/>
    </w:rPr>
  </w:style>
  <w:style w:type="character" w:styleId="BesuchterHyperlink">
    <w:name w:val="FollowedHyperlink"/>
    <w:basedOn w:val="Absatz-Standardschriftart"/>
    <w:uiPriority w:val="99"/>
    <w:semiHidden/>
    <w:rsid w:val="003514EF"/>
    <w:rPr>
      <w:rFonts w:ascii="Arial" w:hAnsi="Arial" w:cs="Times New Roman"/>
      <w:color w:val="800080"/>
      <w:sz w:val="22"/>
      <w:u w:val="single"/>
    </w:rPr>
  </w:style>
  <w:style w:type="character" w:styleId="Hyperlink">
    <w:name w:val="Hyperlink"/>
    <w:basedOn w:val="Absatz-Standardschriftart"/>
    <w:uiPriority w:val="99"/>
    <w:semiHidden/>
    <w:rsid w:val="003514EF"/>
    <w:rPr>
      <w:rFonts w:ascii="Arial" w:hAnsi="Arial" w:cs="Times New Roman"/>
      <w:color w:val="0000FF"/>
      <w:sz w:val="22"/>
      <w:u w:val="single"/>
    </w:rPr>
  </w:style>
  <w:style w:type="paragraph" w:styleId="Kopfzeile">
    <w:name w:val="header"/>
    <w:basedOn w:val="Standard"/>
    <w:link w:val="KopfzeileZchn"/>
    <w:uiPriority w:val="99"/>
    <w:semiHidden/>
    <w:rsid w:val="003514EF"/>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Times New Roman"/>
      <w:sz w:val="20"/>
      <w:szCs w:val="20"/>
    </w:rPr>
  </w:style>
  <w:style w:type="character" w:styleId="Seitenzahl">
    <w:name w:val="page number"/>
    <w:basedOn w:val="Absatz-Standardschriftart"/>
    <w:uiPriority w:val="99"/>
    <w:semiHidden/>
    <w:rsid w:val="003514EF"/>
    <w:rPr>
      <w:rFonts w:cs="Times New Roman"/>
    </w:rPr>
  </w:style>
  <w:style w:type="table" w:styleId="Tabellenraster">
    <w:name w:val="Table Grid"/>
    <w:basedOn w:val="NormaleTabelle"/>
    <w:uiPriority w:val="99"/>
    <w:rsid w:val="008A2D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rsid w:val="003A0812"/>
    <w:rPr>
      <w:sz w:val="20"/>
    </w:rPr>
  </w:style>
  <w:style w:type="character" w:customStyle="1" w:styleId="FunotentextZchn">
    <w:name w:val="Fußnotentext Zchn"/>
    <w:basedOn w:val="Absatz-Standardschriftart"/>
    <w:link w:val="Funotentext"/>
    <w:uiPriority w:val="99"/>
    <w:locked/>
    <w:rsid w:val="003A0812"/>
    <w:rPr>
      <w:rFonts w:ascii="Arial" w:hAnsi="Arial" w:cs="Times New Roman"/>
    </w:rPr>
  </w:style>
  <w:style w:type="paragraph" w:styleId="Listenabsatz">
    <w:name w:val="List Paragraph"/>
    <w:basedOn w:val="Standard"/>
    <w:uiPriority w:val="99"/>
    <w:qFormat/>
    <w:rsid w:val="003A0812"/>
    <w:pPr>
      <w:ind w:left="720"/>
      <w:contextualSpacing/>
    </w:pPr>
  </w:style>
  <w:style w:type="paragraph" w:styleId="Verzeichnis1">
    <w:name w:val="toc 1"/>
    <w:basedOn w:val="Standard"/>
    <w:next w:val="Standard"/>
    <w:autoRedefine/>
    <w:uiPriority w:val="99"/>
    <w:rsid w:val="00F82F07"/>
    <w:pPr>
      <w:spacing w:before="120" w:line="360" w:lineRule="auto"/>
    </w:pPr>
    <w:rPr>
      <w:rFonts w:cs="Arial"/>
      <w:b/>
      <w:bCs/>
      <w:szCs w:val="22"/>
    </w:rPr>
  </w:style>
  <w:style w:type="paragraph" w:styleId="Sprechblasentext">
    <w:name w:val="Balloon Text"/>
    <w:basedOn w:val="Standard"/>
    <w:link w:val="SprechblasentextZchn"/>
    <w:uiPriority w:val="99"/>
    <w:semiHidden/>
    <w:rsid w:val="007C567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rPr>
  </w:style>
  <w:style w:type="character" w:styleId="Kommentarzeichen">
    <w:name w:val="annotation reference"/>
    <w:basedOn w:val="Absatz-Standardschriftart"/>
    <w:uiPriority w:val="99"/>
    <w:semiHidden/>
    <w:unhideWhenUsed/>
    <w:locked/>
    <w:rsid w:val="00AE35B6"/>
    <w:rPr>
      <w:sz w:val="16"/>
      <w:szCs w:val="16"/>
    </w:rPr>
  </w:style>
  <w:style w:type="paragraph" w:styleId="Kommentartext">
    <w:name w:val="annotation text"/>
    <w:basedOn w:val="Standard"/>
    <w:link w:val="KommentartextZchn"/>
    <w:uiPriority w:val="99"/>
    <w:semiHidden/>
    <w:unhideWhenUsed/>
    <w:locked/>
    <w:rsid w:val="00AE35B6"/>
    <w:pPr>
      <w:spacing w:line="240" w:lineRule="auto"/>
    </w:pPr>
    <w:rPr>
      <w:sz w:val="20"/>
    </w:rPr>
  </w:style>
  <w:style w:type="character" w:customStyle="1" w:styleId="KommentartextZchn">
    <w:name w:val="Kommentartext Zchn"/>
    <w:basedOn w:val="Absatz-Standardschriftart"/>
    <w:link w:val="Kommentartext"/>
    <w:uiPriority w:val="99"/>
    <w:semiHidden/>
    <w:rsid w:val="00AE35B6"/>
    <w:rPr>
      <w:rFonts w:ascii="Arial" w:hAnsi="Arial"/>
      <w:sz w:val="20"/>
      <w:szCs w:val="20"/>
    </w:rPr>
  </w:style>
  <w:style w:type="paragraph" w:styleId="Kommentarthema">
    <w:name w:val="annotation subject"/>
    <w:basedOn w:val="Kommentartext"/>
    <w:next w:val="Kommentartext"/>
    <w:link w:val="KommentarthemaZchn"/>
    <w:uiPriority w:val="99"/>
    <w:semiHidden/>
    <w:unhideWhenUsed/>
    <w:locked/>
    <w:rsid w:val="00AE35B6"/>
    <w:rPr>
      <w:b/>
      <w:bCs/>
    </w:rPr>
  </w:style>
  <w:style w:type="character" w:customStyle="1" w:styleId="KommentarthemaZchn">
    <w:name w:val="Kommentarthema Zchn"/>
    <w:basedOn w:val="KommentartextZchn"/>
    <w:link w:val="Kommentarthema"/>
    <w:uiPriority w:val="99"/>
    <w:semiHidden/>
    <w:rsid w:val="00AE35B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03389">
      <w:marLeft w:val="0"/>
      <w:marRight w:val="0"/>
      <w:marTop w:val="0"/>
      <w:marBottom w:val="0"/>
      <w:divBdr>
        <w:top w:val="none" w:sz="0" w:space="0" w:color="auto"/>
        <w:left w:val="none" w:sz="0" w:space="0" w:color="auto"/>
        <w:bottom w:val="none" w:sz="0" w:space="0" w:color="auto"/>
        <w:right w:val="none" w:sz="0" w:space="0" w:color="auto"/>
      </w:divBdr>
    </w:div>
    <w:div w:id="1036203390">
      <w:marLeft w:val="0"/>
      <w:marRight w:val="0"/>
      <w:marTop w:val="0"/>
      <w:marBottom w:val="0"/>
      <w:divBdr>
        <w:top w:val="none" w:sz="0" w:space="0" w:color="auto"/>
        <w:left w:val="none" w:sz="0" w:space="0" w:color="auto"/>
        <w:bottom w:val="none" w:sz="0" w:space="0" w:color="auto"/>
        <w:right w:val="none" w:sz="0" w:space="0" w:color="auto"/>
      </w:divBdr>
    </w:div>
    <w:div w:id="1036203391">
      <w:marLeft w:val="0"/>
      <w:marRight w:val="0"/>
      <w:marTop w:val="0"/>
      <w:marBottom w:val="0"/>
      <w:divBdr>
        <w:top w:val="none" w:sz="0" w:space="0" w:color="auto"/>
        <w:left w:val="none" w:sz="0" w:space="0" w:color="auto"/>
        <w:bottom w:val="none" w:sz="0" w:space="0" w:color="auto"/>
        <w:right w:val="none" w:sz="0" w:space="0" w:color="auto"/>
      </w:divBdr>
    </w:div>
    <w:div w:id="1036203392">
      <w:marLeft w:val="0"/>
      <w:marRight w:val="0"/>
      <w:marTop w:val="0"/>
      <w:marBottom w:val="0"/>
      <w:divBdr>
        <w:top w:val="none" w:sz="0" w:space="0" w:color="auto"/>
        <w:left w:val="none" w:sz="0" w:space="0" w:color="auto"/>
        <w:bottom w:val="none" w:sz="0" w:space="0" w:color="auto"/>
        <w:right w:val="none" w:sz="0" w:space="0" w:color="auto"/>
      </w:divBdr>
    </w:div>
    <w:div w:id="1036203393">
      <w:marLeft w:val="0"/>
      <w:marRight w:val="0"/>
      <w:marTop w:val="0"/>
      <w:marBottom w:val="0"/>
      <w:divBdr>
        <w:top w:val="none" w:sz="0" w:space="0" w:color="auto"/>
        <w:left w:val="none" w:sz="0" w:space="0" w:color="auto"/>
        <w:bottom w:val="none" w:sz="0" w:space="0" w:color="auto"/>
        <w:right w:val="none" w:sz="0" w:space="0" w:color="auto"/>
      </w:divBdr>
    </w:div>
    <w:div w:id="1036203394">
      <w:marLeft w:val="0"/>
      <w:marRight w:val="0"/>
      <w:marTop w:val="0"/>
      <w:marBottom w:val="0"/>
      <w:divBdr>
        <w:top w:val="none" w:sz="0" w:space="0" w:color="auto"/>
        <w:left w:val="none" w:sz="0" w:space="0" w:color="auto"/>
        <w:bottom w:val="none" w:sz="0" w:space="0" w:color="auto"/>
        <w:right w:val="none" w:sz="0" w:space="0" w:color="auto"/>
      </w:divBdr>
    </w:div>
    <w:div w:id="1036203395">
      <w:marLeft w:val="0"/>
      <w:marRight w:val="0"/>
      <w:marTop w:val="0"/>
      <w:marBottom w:val="0"/>
      <w:divBdr>
        <w:top w:val="none" w:sz="0" w:space="0" w:color="auto"/>
        <w:left w:val="none" w:sz="0" w:space="0" w:color="auto"/>
        <w:bottom w:val="none" w:sz="0" w:space="0" w:color="auto"/>
        <w:right w:val="none" w:sz="0" w:space="0" w:color="auto"/>
      </w:divBdr>
    </w:div>
    <w:div w:id="1036203396">
      <w:marLeft w:val="0"/>
      <w:marRight w:val="0"/>
      <w:marTop w:val="0"/>
      <w:marBottom w:val="0"/>
      <w:divBdr>
        <w:top w:val="none" w:sz="0" w:space="0" w:color="auto"/>
        <w:left w:val="none" w:sz="0" w:space="0" w:color="auto"/>
        <w:bottom w:val="none" w:sz="0" w:space="0" w:color="auto"/>
        <w:right w:val="none" w:sz="0" w:space="0" w:color="auto"/>
      </w:divBdr>
    </w:div>
    <w:div w:id="1036203397">
      <w:marLeft w:val="0"/>
      <w:marRight w:val="0"/>
      <w:marTop w:val="0"/>
      <w:marBottom w:val="0"/>
      <w:divBdr>
        <w:top w:val="none" w:sz="0" w:space="0" w:color="auto"/>
        <w:left w:val="none" w:sz="0" w:space="0" w:color="auto"/>
        <w:bottom w:val="none" w:sz="0" w:space="0" w:color="auto"/>
        <w:right w:val="none" w:sz="0" w:space="0" w:color="auto"/>
      </w:divBdr>
    </w:div>
    <w:div w:id="1036203398">
      <w:marLeft w:val="0"/>
      <w:marRight w:val="0"/>
      <w:marTop w:val="0"/>
      <w:marBottom w:val="0"/>
      <w:divBdr>
        <w:top w:val="none" w:sz="0" w:space="0" w:color="auto"/>
        <w:left w:val="none" w:sz="0" w:space="0" w:color="auto"/>
        <w:bottom w:val="none" w:sz="0" w:space="0" w:color="auto"/>
        <w:right w:val="none" w:sz="0" w:space="0" w:color="auto"/>
      </w:divBdr>
    </w:div>
    <w:div w:id="1036203399">
      <w:marLeft w:val="0"/>
      <w:marRight w:val="0"/>
      <w:marTop w:val="0"/>
      <w:marBottom w:val="0"/>
      <w:divBdr>
        <w:top w:val="none" w:sz="0" w:space="0" w:color="auto"/>
        <w:left w:val="none" w:sz="0" w:space="0" w:color="auto"/>
        <w:bottom w:val="none" w:sz="0" w:space="0" w:color="auto"/>
        <w:right w:val="none" w:sz="0" w:space="0" w:color="auto"/>
      </w:divBdr>
    </w:div>
    <w:div w:id="1036203400">
      <w:marLeft w:val="0"/>
      <w:marRight w:val="0"/>
      <w:marTop w:val="0"/>
      <w:marBottom w:val="0"/>
      <w:divBdr>
        <w:top w:val="none" w:sz="0" w:space="0" w:color="auto"/>
        <w:left w:val="none" w:sz="0" w:space="0" w:color="auto"/>
        <w:bottom w:val="none" w:sz="0" w:space="0" w:color="auto"/>
        <w:right w:val="none" w:sz="0" w:space="0" w:color="auto"/>
      </w:divBdr>
    </w:div>
    <w:div w:id="1036203401">
      <w:marLeft w:val="0"/>
      <w:marRight w:val="0"/>
      <w:marTop w:val="0"/>
      <w:marBottom w:val="0"/>
      <w:divBdr>
        <w:top w:val="none" w:sz="0" w:space="0" w:color="auto"/>
        <w:left w:val="none" w:sz="0" w:space="0" w:color="auto"/>
        <w:bottom w:val="none" w:sz="0" w:space="0" w:color="auto"/>
        <w:right w:val="none" w:sz="0" w:space="0" w:color="auto"/>
      </w:divBdr>
    </w:div>
    <w:div w:id="1036203402">
      <w:marLeft w:val="0"/>
      <w:marRight w:val="0"/>
      <w:marTop w:val="0"/>
      <w:marBottom w:val="0"/>
      <w:divBdr>
        <w:top w:val="none" w:sz="0" w:space="0" w:color="auto"/>
        <w:left w:val="none" w:sz="0" w:space="0" w:color="auto"/>
        <w:bottom w:val="none" w:sz="0" w:space="0" w:color="auto"/>
        <w:right w:val="none" w:sz="0" w:space="0" w:color="auto"/>
      </w:divBdr>
    </w:div>
    <w:div w:id="1036203403">
      <w:marLeft w:val="0"/>
      <w:marRight w:val="0"/>
      <w:marTop w:val="0"/>
      <w:marBottom w:val="0"/>
      <w:divBdr>
        <w:top w:val="none" w:sz="0" w:space="0" w:color="auto"/>
        <w:left w:val="none" w:sz="0" w:space="0" w:color="auto"/>
        <w:bottom w:val="none" w:sz="0" w:space="0" w:color="auto"/>
        <w:right w:val="none" w:sz="0" w:space="0" w:color="auto"/>
      </w:divBdr>
    </w:div>
    <w:div w:id="1036203404">
      <w:marLeft w:val="0"/>
      <w:marRight w:val="0"/>
      <w:marTop w:val="0"/>
      <w:marBottom w:val="0"/>
      <w:divBdr>
        <w:top w:val="none" w:sz="0" w:space="0" w:color="auto"/>
        <w:left w:val="none" w:sz="0" w:space="0" w:color="auto"/>
        <w:bottom w:val="none" w:sz="0" w:space="0" w:color="auto"/>
        <w:right w:val="none" w:sz="0" w:space="0" w:color="auto"/>
      </w:divBdr>
    </w:div>
    <w:div w:id="1036203405">
      <w:marLeft w:val="0"/>
      <w:marRight w:val="0"/>
      <w:marTop w:val="0"/>
      <w:marBottom w:val="0"/>
      <w:divBdr>
        <w:top w:val="none" w:sz="0" w:space="0" w:color="auto"/>
        <w:left w:val="none" w:sz="0" w:space="0" w:color="auto"/>
        <w:bottom w:val="none" w:sz="0" w:space="0" w:color="auto"/>
        <w:right w:val="none" w:sz="0" w:space="0" w:color="auto"/>
      </w:divBdr>
    </w:div>
    <w:div w:id="1036203406">
      <w:marLeft w:val="0"/>
      <w:marRight w:val="0"/>
      <w:marTop w:val="0"/>
      <w:marBottom w:val="0"/>
      <w:divBdr>
        <w:top w:val="none" w:sz="0" w:space="0" w:color="auto"/>
        <w:left w:val="none" w:sz="0" w:space="0" w:color="auto"/>
        <w:bottom w:val="none" w:sz="0" w:space="0" w:color="auto"/>
        <w:right w:val="none" w:sz="0" w:space="0" w:color="auto"/>
      </w:divBdr>
    </w:div>
    <w:div w:id="1036203407">
      <w:marLeft w:val="0"/>
      <w:marRight w:val="0"/>
      <w:marTop w:val="0"/>
      <w:marBottom w:val="0"/>
      <w:divBdr>
        <w:top w:val="none" w:sz="0" w:space="0" w:color="auto"/>
        <w:left w:val="none" w:sz="0" w:space="0" w:color="auto"/>
        <w:bottom w:val="none" w:sz="0" w:space="0" w:color="auto"/>
        <w:right w:val="none" w:sz="0" w:space="0" w:color="auto"/>
      </w:divBdr>
    </w:div>
    <w:div w:id="1036203408">
      <w:marLeft w:val="0"/>
      <w:marRight w:val="0"/>
      <w:marTop w:val="0"/>
      <w:marBottom w:val="0"/>
      <w:divBdr>
        <w:top w:val="none" w:sz="0" w:space="0" w:color="auto"/>
        <w:left w:val="none" w:sz="0" w:space="0" w:color="auto"/>
        <w:bottom w:val="none" w:sz="0" w:space="0" w:color="auto"/>
        <w:right w:val="none" w:sz="0" w:space="0" w:color="auto"/>
      </w:divBdr>
    </w:div>
    <w:div w:id="1036203409">
      <w:marLeft w:val="0"/>
      <w:marRight w:val="0"/>
      <w:marTop w:val="0"/>
      <w:marBottom w:val="0"/>
      <w:divBdr>
        <w:top w:val="none" w:sz="0" w:space="0" w:color="auto"/>
        <w:left w:val="none" w:sz="0" w:space="0" w:color="auto"/>
        <w:bottom w:val="none" w:sz="0" w:space="0" w:color="auto"/>
        <w:right w:val="none" w:sz="0" w:space="0" w:color="auto"/>
      </w:divBdr>
    </w:div>
    <w:div w:id="1036203410">
      <w:marLeft w:val="0"/>
      <w:marRight w:val="0"/>
      <w:marTop w:val="0"/>
      <w:marBottom w:val="0"/>
      <w:divBdr>
        <w:top w:val="none" w:sz="0" w:space="0" w:color="auto"/>
        <w:left w:val="none" w:sz="0" w:space="0" w:color="auto"/>
        <w:bottom w:val="none" w:sz="0" w:space="0" w:color="auto"/>
        <w:right w:val="none" w:sz="0" w:space="0" w:color="auto"/>
      </w:divBdr>
    </w:div>
    <w:div w:id="1036203411">
      <w:marLeft w:val="0"/>
      <w:marRight w:val="0"/>
      <w:marTop w:val="0"/>
      <w:marBottom w:val="0"/>
      <w:divBdr>
        <w:top w:val="none" w:sz="0" w:space="0" w:color="auto"/>
        <w:left w:val="none" w:sz="0" w:space="0" w:color="auto"/>
        <w:bottom w:val="none" w:sz="0" w:space="0" w:color="auto"/>
        <w:right w:val="none" w:sz="0" w:space="0" w:color="auto"/>
      </w:divBdr>
    </w:div>
    <w:div w:id="1036203412">
      <w:marLeft w:val="0"/>
      <w:marRight w:val="0"/>
      <w:marTop w:val="0"/>
      <w:marBottom w:val="0"/>
      <w:divBdr>
        <w:top w:val="none" w:sz="0" w:space="0" w:color="auto"/>
        <w:left w:val="none" w:sz="0" w:space="0" w:color="auto"/>
        <w:bottom w:val="none" w:sz="0" w:space="0" w:color="auto"/>
        <w:right w:val="none" w:sz="0" w:space="0" w:color="auto"/>
      </w:divBdr>
    </w:div>
    <w:div w:id="1036203413">
      <w:marLeft w:val="0"/>
      <w:marRight w:val="0"/>
      <w:marTop w:val="0"/>
      <w:marBottom w:val="0"/>
      <w:divBdr>
        <w:top w:val="none" w:sz="0" w:space="0" w:color="auto"/>
        <w:left w:val="none" w:sz="0" w:space="0" w:color="auto"/>
        <w:bottom w:val="none" w:sz="0" w:space="0" w:color="auto"/>
        <w:right w:val="none" w:sz="0" w:space="0" w:color="auto"/>
      </w:divBdr>
    </w:div>
    <w:div w:id="1036203414">
      <w:marLeft w:val="0"/>
      <w:marRight w:val="0"/>
      <w:marTop w:val="0"/>
      <w:marBottom w:val="0"/>
      <w:divBdr>
        <w:top w:val="none" w:sz="0" w:space="0" w:color="auto"/>
        <w:left w:val="none" w:sz="0" w:space="0" w:color="auto"/>
        <w:bottom w:val="none" w:sz="0" w:space="0" w:color="auto"/>
        <w:right w:val="none" w:sz="0" w:space="0" w:color="auto"/>
      </w:divBdr>
    </w:div>
    <w:div w:id="1036203415">
      <w:marLeft w:val="0"/>
      <w:marRight w:val="0"/>
      <w:marTop w:val="0"/>
      <w:marBottom w:val="0"/>
      <w:divBdr>
        <w:top w:val="none" w:sz="0" w:space="0" w:color="auto"/>
        <w:left w:val="none" w:sz="0" w:space="0" w:color="auto"/>
        <w:bottom w:val="none" w:sz="0" w:space="0" w:color="auto"/>
        <w:right w:val="none" w:sz="0" w:space="0" w:color="auto"/>
      </w:divBdr>
    </w:div>
    <w:div w:id="1036203416">
      <w:marLeft w:val="0"/>
      <w:marRight w:val="0"/>
      <w:marTop w:val="0"/>
      <w:marBottom w:val="0"/>
      <w:divBdr>
        <w:top w:val="none" w:sz="0" w:space="0" w:color="auto"/>
        <w:left w:val="none" w:sz="0" w:space="0" w:color="auto"/>
        <w:bottom w:val="none" w:sz="0" w:space="0" w:color="auto"/>
        <w:right w:val="none" w:sz="0" w:space="0" w:color="auto"/>
      </w:divBdr>
    </w:div>
    <w:div w:id="1036203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a.moll\Briefmanager2010\Vorlagen\le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B8F47-FA8A-423A-85A1-B1D14A0D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leer.dotx</Template>
  <TotalTime>0</TotalTime>
  <Pages>5</Pages>
  <Words>1065</Words>
  <Characters>6710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KVJS</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Hillegaart, Olaf</dc:creator>
  <cp:lastModifiedBy>Moll, Riva</cp:lastModifiedBy>
  <cp:revision>8</cp:revision>
  <dcterms:created xsi:type="dcterms:W3CDTF">2017-01-31T15:20:00Z</dcterms:created>
  <dcterms:modified xsi:type="dcterms:W3CDTF">2017-03-01T13:25:00Z</dcterms:modified>
</cp:coreProperties>
</file>